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E9E870F" w14:textId="77777777" w:rsidR="00E85E86" w:rsidRDefault="00E85E86" w:rsidP="00E85E86">
      <w:pPr>
        <w:spacing w:after="48"/>
        <w:jc w:val="center"/>
        <w:rPr>
          <w:b/>
          <w:bCs/>
          <w:color w:val="1A3A5C"/>
          <w:sz w:val="28"/>
          <w:szCs w:val="28"/>
        </w:rPr>
      </w:pPr>
      <w:r w:rsidRPr="00E85E86">
        <w:rPr>
          <w:b/>
          <w:bCs/>
          <w:color w:val="1A3A5C"/>
          <w:sz w:val="28"/>
          <w:szCs w:val="28"/>
        </w:rPr>
        <w:t xml:space="preserve">Expression of Interest (EOI) for the Establishment of Technological Hubs </w:t>
      </w:r>
    </w:p>
    <w:p w14:paraId="18DF2BA7" w14:textId="0D4C2E72" w:rsidR="00E85E86" w:rsidRPr="00E85E86" w:rsidRDefault="00E85E86" w:rsidP="00E85E86">
      <w:pPr>
        <w:spacing w:after="48"/>
        <w:jc w:val="center"/>
        <w:rPr>
          <w:b/>
          <w:bCs/>
          <w:color w:val="1A3A5C"/>
          <w:sz w:val="28"/>
          <w:szCs w:val="28"/>
        </w:rPr>
      </w:pPr>
      <w:r w:rsidRPr="00E85E86">
        <w:rPr>
          <w:b/>
          <w:bCs/>
          <w:color w:val="1A3A5C"/>
          <w:sz w:val="28"/>
          <w:szCs w:val="28"/>
        </w:rPr>
        <w:t>in Gilgit-Baltistan and Chitral</w:t>
      </w:r>
    </w:p>
    <w:p w14:paraId="07FD0E78" w14:textId="77777777" w:rsidR="0025560B" w:rsidRDefault="0025560B">
      <w:pPr>
        <w:spacing w:after="48"/>
      </w:pPr>
    </w:p>
    <w:p w14:paraId="1220D1E3" w14:textId="77777777" w:rsidR="0025560B" w:rsidRDefault="00532809">
      <w:pPr>
        <w:pBdr>
          <w:bottom w:val="single" w:sz="8" w:space="0" w:color="0F6E56"/>
        </w:pBdr>
        <w:spacing w:before="300" w:after="120"/>
      </w:pPr>
      <w:r>
        <w:rPr>
          <w:b/>
          <w:bCs/>
          <w:color w:val="0F6E56"/>
          <w:sz w:val="24"/>
          <w:szCs w:val="24"/>
        </w:rPr>
        <w:t xml:space="preserve">1   </w:t>
      </w:r>
      <w:r>
        <w:rPr>
          <w:b/>
          <w:bCs/>
          <w:color w:val="1A3A5C"/>
          <w:sz w:val="24"/>
          <w:szCs w:val="24"/>
        </w:rPr>
        <w:t>Introduction and Background</w:t>
      </w:r>
    </w:p>
    <w:p w14:paraId="10209F19" w14:textId="1E6DA7C0" w:rsidR="0025560B" w:rsidRDefault="00532809">
      <w:pPr>
        <w:spacing w:before="40" w:after="120"/>
        <w:jc w:val="both"/>
      </w:pPr>
      <w:r>
        <w:rPr>
          <w:color w:val="1C1C1C"/>
        </w:rPr>
        <w:t xml:space="preserve">The Aga Khan Rural Support Programme (AKRSP) is inviting Expressions of Interest (EOI) from digital enterprises for the establishment </w:t>
      </w:r>
      <w:r w:rsidRPr="00F57791">
        <w:rPr>
          <w:color w:val="1C1C1C"/>
        </w:rPr>
        <w:t>of</w:t>
      </w:r>
      <w:r w:rsidR="00FC5600" w:rsidRPr="00F57791">
        <w:rPr>
          <w:color w:val="1C1C1C"/>
        </w:rPr>
        <w:t xml:space="preserve"> a</w:t>
      </w:r>
      <w:r w:rsidRPr="00F57791">
        <w:rPr>
          <w:color w:val="1C1C1C"/>
        </w:rPr>
        <w:t xml:space="preserve"> renewable energy-powered technological hubs </w:t>
      </w:r>
      <w:r w:rsidR="00FC5600" w:rsidRPr="00F57791">
        <w:rPr>
          <w:color w:val="1C1C1C"/>
        </w:rPr>
        <w:t>in Gupis</w:t>
      </w:r>
      <w:r w:rsidR="00AB0FE1">
        <w:rPr>
          <w:color w:val="1C1C1C"/>
        </w:rPr>
        <w:t>, District Ghizer</w:t>
      </w:r>
      <w:r>
        <w:rPr>
          <w:color w:val="1C1C1C"/>
        </w:rPr>
        <w:t>.</w:t>
      </w:r>
    </w:p>
    <w:p w14:paraId="4E844D4F" w14:textId="047A3096" w:rsidR="0025560B" w:rsidRDefault="00532809">
      <w:pPr>
        <w:spacing w:before="40" w:after="120"/>
        <w:jc w:val="both"/>
      </w:pPr>
      <w:r>
        <w:rPr>
          <w:color w:val="1C1C1C"/>
        </w:rPr>
        <w:t>These hubs form part of AKRSP's wider Hubs and Spokes model, a tiered digital economy network to bring digital access, skills, and income opportunities to communities across the region. The initiative aligns with the government's strategic vision for strengthening IT infrastructure and promoting inclusive digital access, and is powered by renewable energy to ensure environmental and operational sustainability.</w:t>
      </w:r>
    </w:p>
    <w:p w14:paraId="650F4C7D" w14:textId="5EA69619" w:rsidR="0025560B" w:rsidRDefault="00532809" w:rsidP="00FC5600">
      <w:pPr>
        <w:spacing w:before="40" w:after="120"/>
        <w:jc w:val="both"/>
      </w:pPr>
      <w:r>
        <w:rPr>
          <w:color w:val="1C1C1C"/>
        </w:rPr>
        <w:t>Through this EOI, AKRSP seeks capable, credible partners to establish and operate technological hubs that are commercially viable, community-relevant, and sustainable beyond the initial establishment period.</w:t>
      </w:r>
    </w:p>
    <w:p w14:paraId="01E967BD" w14:textId="77777777" w:rsidR="0025560B" w:rsidRDefault="00532809">
      <w:pPr>
        <w:pBdr>
          <w:bottom w:val="single" w:sz="8" w:space="0" w:color="0F6E56"/>
        </w:pBdr>
        <w:spacing w:before="300" w:after="120"/>
      </w:pPr>
      <w:r>
        <w:rPr>
          <w:b/>
          <w:bCs/>
          <w:color w:val="0F6E56"/>
          <w:sz w:val="24"/>
          <w:szCs w:val="24"/>
        </w:rPr>
        <w:t xml:space="preserve">2   </w:t>
      </w:r>
      <w:r>
        <w:rPr>
          <w:b/>
          <w:bCs/>
          <w:color w:val="1A3A5C"/>
          <w:sz w:val="24"/>
          <w:szCs w:val="24"/>
        </w:rPr>
        <w:t>Objective of the Hubs</w:t>
      </w:r>
    </w:p>
    <w:p w14:paraId="723D642C" w14:textId="77777777" w:rsidR="0025560B" w:rsidRDefault="00532809">
      <w:pPr>
        <w:spacing w:before="40" w:after="120"/>
        <w:jc w:val="both"/>
      </w:pPr>
      <w:r>
        <w:rPr>
          <w:color w:val="1C1C1C"/>
        </w:rPr>
        <w:t>Each technological hub is intended to serve as a shared facility that supports digital skills development, freelancing, remote work, enterprise incubation, and access to markets. A hub is expected to:</w:t>
      </w:r>
    </w:p>
    <w:p w14:paraId="3838EAC2" w14:textId="77777777" w:rsidR="0025560B" w:rsidRDefault="00532809">
      <w:pPr>
        <w:spacing w:before="40" w:after="60"/>
        <w:ind w:left="360" w:hanging="220"/>
      </w:pPr>
      <w:r>
        <w:rPr>
          <w:b/>
          <w:bCs/>
          <w:color w:val="0F6E56"/>
        </w:rPr>
        <w:t xml:space="preserve">•  </w:t>
      </w:r>
      <w:r>
        <w:rPr>
          <w:color w:val="1C1C1C"/>
        </w:rPr>
        <w:t>provide co-working and incubation space for freelancers and small digital enterprises;</w:t>
      </w:r>
    </w:p>
    <w:p w14:paraId="7A92F38F" w14:textId="77777777" w:rsidR="0025560B" w:rsidRDefault="00532809">
      <w:pPr>
        <w:spacing w:before="40" w:after="60"/>
        <w:ind w:left="360" w:hanging="220"/>
      </w:pPr>
      <w:r>
        <w:rPr>
          <w:b/>
          <w:bCs/>
          <w:color w:val="0F6E56"/>
        </w:rPr>
        <w:t xml:space="preserve">•  </w:t>
      </w:r>
      <w:r>
        <w:rPr>
          <w:color w:val="1C1C1C"/>
        </w:rPr>
        <w:t>deliver market-aligned digital skills training and capacity building;</w:t>
      </w:r>
    </w:p>
    <w:p w14:paraId="7296A20B" w14:textId="77777777" w:rsidR="0025560B" w:rsidRDefault="00532809">
      <w:pPr>
        <w:spacing w:before="40" w:after="60"/>
        <w:ind w:left="360" w:hanging="220"/>
      </w:pPr>
      <w:r>
        <w:rPr>
          <w:b/>
          <w:bCs/>
          <w:color w:val="0F6E56"/>
        </w:rPr>
        <w:t xml:space="preserve">•  </w:t>
      </w:r>
      <w:r>
        <w:rPr>
          <w:color w:val="1C1C1C"/>
        </w:rPr>
        <w:t>connect local talent to freelancing, outsourcing, and employment opportunities;</w:t>
      </w:r>
    </w:p>
    <w:p w14:paraId="17D36BD2" w14:textId="77777777" w:rsidR="0025560B" w:rsidRDefault="00532809">
      <w:pPr>
        <w:spacing w:before="40" w:after="60"/>
        <w:ind w:left="360" w:hanging="220"/>
      </w:pPr>
      <w:r>
        <w:rPr>
          <w:b/>
          <w:bCs/>
          <w:color w:val="0F6E56"/>
        </w:rPr>
        <w:t xml:space="preserve">•  </w:t>
      </w:r>
      <w:r>
        <w:rPr>
          <w:color w:val="1C1C1C"/>
        </w:rPr>
        <w:t>operate on a viable business model that sustains the facility beyond the establishment phase;</w:t>
      </w:r>
    </w:p>
    <w:p w14:paraId="24DC1974" w14:textId="77777777" w:rsidR="0025560B" w:rsidRDefault="00532809">
      <w:pPr>
        <w:spacing w:before="40" w:after="60"/>
        <w:ind w:left="360" w:hanging="220"/>
      </w:pPr>
      <w:r>
        <w:rPr>
          <w:b/>
          <w:bCs/>
          <w:color w:val="0F6E56"/>
        </w:rPr>
        <w:t xml:space="preserve">•  </w:t>
      </w:r>
      <w:r>
        <w:rPr>
          <w:color w:val="1C1C1C"/>
        </w:rPr>
        <w:t>run on renewable energy to ensure reliable, sustainable operations.</w:t>
      </w:r>
    </w:p>
    <w:p w14:paraId="2AC93987" w14:textId="77777777" w:rsidR="0025560B" w:rsidRDefault="00532809">
      <w:pPr>
        <w:pBdr>
          <w:bottom w:val="single" w:sz="8" w:space="0" w:color="0F6E56"/>
        </w:pBdr>
        <w:spacing w:before="300" w:after="120"/>
      </w:pPr>
      <w:r>
        <w:rPr>
          <w:b/>
          <w:bCs/>
          <w:color w:val="0F6E56"/>
          <w:sz w:val="24"/>
          <w:szCs w:val="24"/>
        </w:rPr>
        <w:t xml:space="preserve">3   </w:t>
      </w:r>
      <w:r>
        <w:rPr>
          <w:b/>
          <w:bCs/>
          <w:color w:val="1A3A5C"/>
          <w:sz w:val="24"/>
          <w:szCs w:val="24"/>
        </w:rPr>
        <w:t>Eligibility and Selection Criteria</w:t>
      </w:r>
    </w:p>
    <w:p w14:paraId="04B0C757" w14:textId="77777777" w:rsidR="0025560B" w:rsidRDefault="00532809">
      <w:pPr>
        <w:spacing w:before="40" w:after="120"/>
        <w:jc w:val="both"/>
      </w:pPr>
      <w:r>
        <w:rPr>
          <w:color w:val="1C1C1C"/>
        </w:rPr>
        <w:t>Interested parties will be evaluated against the following criteria. Applicants are encouraged to address each point in their submission.</w:t>
      </w:r>
    </w:p>
    <w:p w14:paraId="0CDBF92D" w14:textId="3A191CA3" w:rsidR="0025560B" w:rsidRDefault="00532809">
      <w:pPr>
        <w:spacing w:before="50" w:after="70"/>
        <w:ind w:left="420" w:hanging="420"/>
      </w:pPr>
      <w:r>
        <w:rPr>
          <w:b/>
          <w:bCs/>
          <w:color w:val="0F6E56"/>
        </w:rPr>
        <w:t xml:space="preserve">1.  </w:t>
      </w:r>
      <w:r>
        <w:rPr>
          <w:b/>
          <w:bCs/>
          <w:color w:val="1A3A5C"/>
        </w:rPr>
        <w:t xml:space="preserve">Experience and capability. </w:t>
      </w:r>
      <w:r>
        <w:rPr>
          <w:color w:val="1C1C1C"/>
        </w:rPr>
        <w:t>Preference will be given to digital enterprises with prior experience in digital development, technology, or community-driven IT initiatives.</w:t>
      </w:r>
    </w:p>
    <w:p w14:paraId="6DF2D909" w14:textId="77777777" w:rsidR="0025560B" w:rsidRDefault="00532809">
      <w:pPr>
        <w:spacing w:before="50" w:after="70"/>
        <w:ind w:left="420" w:hanging="420"/>
      </w:pPr>
      <w:r>
        <w:rPr>
          <w:b/>
          <w:bCs/>
          <w:color w:val="0F6E56"/>
        </w:rPr>
        <w:t xml:space="preserve">2.  </w:t>
      </w:r>
      <w:r>
        <w:rPr>
          <w:b/>
          <w:bCs/>
          <w:color w:val="1A3A5C"/>
        </w:rPr>
        <w:t xml:space="preserve">Registered entity. </w:t>
      </w:r>
      <w:r>
        <w:rPr>
          <w:color w:val="1C1C1C"/>
        </w:rPr>
        <w:t>Applicants must be legally registered and recognised entities.</w:t>
      </w:r>
    </w:p>
    <w:p w14:paraId="187D161F" w14:textId="77777777" w:rsidR="0025560B" w:rsidRDefault="00532809">
      <w:pPr>
        <w:spacing w:before="50" w:after="70"/>
        <w:ind w:left="420" w:hanging="420"/>
      </w:pPr>
      <w:r>
        <w:rPr>
          <w:b/>
          <w:bCs/>
          <w:color w:val="0F6E56"/>
        </w:rPr>
        <w:t xml:space="preserve">3.  </w:t>
      </w:r>
      <w:r>
        <w:rPr>
          <w:b/>
          <w:bCs/>
          <w:color w:val="1A3A5C"/>
        </w:rPr>
        <w:t xml:space="preserve">Strong profile and track record. </w:t>
      </w:r>
      <w:r>
        <w:rPr>
          <w:color w:val="1C1C1C"/>
        </w:rPr>
        <w:t>Applicants should demonstrate a progressive track record in technology and IT ecosystem development, supported by evidence-based revenue.</w:t>
      </w:r>
    </w:p>
    <w:p w14:paraId="11C673AA" w14:textId="77777777" w:rsidR="0025560B" w:rsidRDefault="00532809">
      <w:pPr>
        <w:spacing w:before="50" w:after="70"/>
        <w:ind w:left="420" w:hanging="420"/>
      </w:pPr>
      <w:r>
        <w:rPr>
          <w:b/>
          <w:bCs/>
          <w:color w:val="0F6E56"/>
        </w:rPr>
        <w:t xml:space="preserve">4.  </w:t>
      </w:r>
      <w:r>
        <w:rPr>
          <w:b/>
          <w:bCs/>
          <w:color w:val="1A3A5C"/>
        </w:rPr>
        <w:t xml:space="preserve">Infrastructure availability. </w:t>
      </w:r>
      <w:r>
        <w:rPr>
          <w:color w:val="1C1C1C"/>
        </w:rPr>
        <w:t>Applicants with an existing gray structure suitable for conversion into a technological hub will be prioritised.</w:t>
      </w:r>
    </w:p>
    <w:p w14:paraId="054FF06B" w14:textId="77777777" w:rsidR="0025560B" w:rsidRDefault="00532809">
      <w:pPr>
        <w:spacing w:before="50" w:after="70"/>
        <w:ind w:left="420" w:hanging="420"/>
      </w:pPr>
      <w:r>
        <w:rPr>
          <w:b/>
          <w:bCs/>
          <w:color w:val="0F6E56"/>
        </w:rPr>
        <w:t xml:space="preserve">5.  </w:t>
      </w:r>
      <w:r>
        <w:rPr>
          <w:b/>
          <w:bCs/>
          <w:color w:val="1A3A5C"/>
        </w:rPr>
        <w:t xml:space="preserve">Capacity for incubation. </w:t>
      </w:r>
      <w:r>
        <w:rPr>
          <w:color w:val="1C1C1C"/>
        </w:rPr>
        <w:t>Facilities should have the potential to accommodate at least 30 to 35 freelancers for co-working and incubation purposes.</w:t>
      </w:r>
    </w:p>
    <w:p w14:paraId="66C6DA10" w14:textId="77777777" w:rsidR="0025560B" w:rsidRDefault="00532809">
      <w:pPr>
        <w:spacing w:before="50" w:after="70"/>
        <w:ind w:left="420" w:hanging="420"/>
      </w:pPr>
      <w:r>
        <w:rPr>
          <w:b/>
          <w:bCs/>
          <w:color w:val="0F6E56"/>
        </w:rPr>
        <w:t xml:space="preserve">6.  </w:t>
      </w:r>
      <w:r>
        <w:rPr>
          <w:b/>
          <w:bCs/>
          <w:color w:val="1A3A5C"/>
        </w:rPr>
        <w:t xml:space="preserve">Geographical suitability. </w:t>
      </w:r>
      <w:r>
        <w:rPr>
          <w:color w:val="1C1C1C"/>
        </w:rPr>
        <w:t>Hubs will be established in district or urban centres with high potential for technological growth and accessibility.</w:t>
      </w:r>
    </w:p>
    <w:p w14:paraId="75A8838E" w14:textId="77777777" w:rsidR="0025560B" w:rsidRDefault="00532809">
      <w:pPr>
        <w:spacing w:before="50" w:after="70"/>
        <w:ind w:left="420" w:hanging="420"/>
      </w:pPr>
      <w:r>
        <w:rPr>
          <w:b/>
          <w:bCs/>
          <w:color w:val="0F6E56"/>
        </w:rPr>
        <w:t xml:space="preserve">7.  </w:t>
      </w:r>
      <w:r>
        <w:rPr>
          <w:b/>
          <w:bCs/>
          <w:color w:val="1A3A5C"/>
        </w:rPr>
        <w:t xml:space="preserve">Renewable energy feasibility. </w:t>
      </w:r>
      <w:r>
        <w:rPr>
          <w:color w:val="1C1C1C"/>
        </w:rPr>
        <w:t>Locations with ample solar energy potential will be preferred to ensure sustainability through renewable energy sources.</w:t>
      </w:r>
    </w:p>
    <w:p w14:paraId="5CCBE66E" w14:textId="77777777" w:rsidR="0025560B" w:rsidRDefault="00532809">
      <w:pPr>
        <w:spacing w:before="50" w:after="70"/>
        <w:ind w:left="420" w:hanging="420"/>
      </w:pPr>
      <w:r>
        <w:rPr>
          <w:b/>
          <w:bCs/>
          <w:color w:val="0F6E56"/>
        </w:rPr>
        <w:t xml:space="preserve">8.  </w:t>
      </w:r>
      <w:r>
        <w:rPr>
          <w:b/>
          <w:bCs/>
          <w:color w:val="1A3A5C"/>
        </w:rPr>
        <w:t xml:space="preserve">Co-investment. </w:t>
      </w:r>
      <w:r>
        <w:rPr>
          <w:color w:val="1C1C1C"/>
        </w:rPr>
        <w:t>Applicants demonstrating readiness for co-investment (20 to 30 percent) beyond AKRSP's contribution will have an added advantage.</w:t>
      </w:r>
    </w:p>
    <w:p w14:paraId="1553EFF1" w14:textId="77777777" w:rsidR="0025560B" w:rsidRDefault="00532809">
      <w:pPr>
        <w:spacing w:before="50" w:after="70"/>
        <w:ind w:left="420" w:hanging="420"/>
      </w:pPr>
      <w:r>
        <w:rPr>
          <w:b/>
          <w:bCs/>
          <w:color w:val="0F6E56"/>
        </w:rPr>
        <w:t xml:space="preserve">9.  </w:t>
      </w:r>
      <w:r>
        <w:rPr>
          <w:b/>
          <w:bCs/>
          <w:color w:val="1A3A5C"/>
        </w:rPr>
        <w:t xml:space="preserve">Connectivity. </w:t>
      </w:r>
      <w:r>
        <w:rPr>
          <w:color w:val="1C1C1C"/>
        </w:rPr>
        <w:t>Reliable access to internet connectivity is essential for hub operations.</w:t>
      </w:r>
    </w:p>
    <w:p w14:paraId="5028AC31" w14:textId="77777777" w:rsidR="0025560B" w:rsidRDefault="00532809">
      <w:pPr>
        <w:spacing w:before="50" w:after="70"/>
        <w:ind w:left="420" w:hanging="420"/>
      </w:pPr>
      <w:r>
        <w:rPr>
          <w:b/>
          <w:bCs/>
          <w:color w:val="0F6E56"/>
        </w:rPr>
        <w:t xml:space="preserve">10.  </w:t>
      </w:r>
      <w:r>
        <w:rPr>
          <w:b/>
          <w:bCs/>
          <w:color w:val="1A3A5C"/>
        </w:rPr>
        <w:t xml:space="preserve">Proof of work and clients. </w:t>
      </w:r>
      <w:r>
        <w:rPr>
          <w:color w:val="1C1C1C"/>
        </w:rPr>
        <w:t>Applicants should provide evidence of completed and ongoing projects, along with details of their clientele.</w:t>
      </w:r>
    </w:p>
    <w:p w14:paraId="4362C41E" w14:textId="77777777" w:rsidR="0025560B" w:rsidRDefault="00532809">
      <w:pPr>
        <w:spacing w:before="50" w:after="70"/>
        <w:ind w:left="420" w:hanging="420"/>
      </w:pPr>
      <w:r>
        <w:rPr>
          <w:b/>
          <w:bCs/>
          <w:color w:val="0F6E56"/>
        </w:rPr>
        <w:lastRenderedPageBreak/>
        <w:t xml:space="preserve">11.  </w:t>
      </w:r>
      <w:r>
        <w:rPr>
          <w:b/>
          <w:bCs/>
          <w:color w:val="1A3A5C"/>
        </w:rPr>
        <w:t xml:space="preserve">Inclusion and accessibility. </w:t>
      </w:r>
      <w:r>
        <w:rPr>
          <w:color w:val="1C1C1C"/>
        </w:rPr>
        <w:t>Applicants should demonstrate how the hub will ensure access and participation for women and underserved groups, including safe and inclusive facilities.</w:t>
      </w:r>
    </w:p>
    <w:p w14:paraId="3F0A9774" w14:textId="77777777" w:rsidR="0025560B" w:rsidRDefault="00532809">
      <w:pPr>
        <w:spacing w:before="50" w:after="70"/>
        <w:ind w:left="420" w:hanging="420"/>
      </w:pPr>
      <w:r>
        <w:rPr>
          <w:b/>
          <w:bCs/>
          <w:color w:val="0F6E56"/>
        </w:rPr>
        <w:t xml:space="preserve">12.  </w:t>
      </w:r>
      <w:r>
        <w:rPr>
          <w:b/>
          <w:bCs/>
          <w:color w:val="1A3A5C"/>
        </w:rPr>
        <w:t xml:space="preserve">Sustainability and business model. </w:t>
      </w:r>
      <w:r>
        <w:rPr>
          <w:color w:val="1C1C1C"/>
        </w:rPr>
        <w:t>Applicants should present a credible operational and financial sustainability plan showing how the hub will remain viable beyond the establishment period.</w:t>
      </w:r>
    </w:p>
    <w:p w14:paraId="14610DD7" w14:textId="77777777" w:rsidR="0025560B" w:rsidRDefault="00532809">
      <w:pPr>
        <w:pBdr>
          <w:bottom w:val="single" w:sz="8" w:space="0" w:color="0F6E56"/>
        </w:pBdr>
        <w:spacing w:before="300" w:after="120"/>
      </w:pPr>
      <w:r>
        <w:rPr>
          <w:b/>
          <w:bCs/>
          <w:color w:val="0F6E56"/>
          <w:sz w:val="24"/>
          <w:szCs w:val="24"/>
        </w:rPr>
        <w:t xml:space="preserve">4   </w:t>
      </w:r>
      <w:r>
        <w:rPr>
          <w:b/>
          <w:bCs/>
          <w:color w:val="1A3A5C"/>
          <w:sz w:val="24"/>
          <w:szCs w:val="24"/>
        </w:rPr>
        <w:t>Partnership Approach</w:t>
      </w:r>
    </w:p>
    <w:p w14:paraId="02BD704B" w14:textId="37D93258" w:rsidR="0025560B" w:rsidRDefault="00532809" w:rsidP="00FC5600">
      <w:pPr>
        <w:spacing w:before="40" w:after="120"/>
        <w:jc w:val="both"/>
      </w:pPr>
      <w:r>
        <w:rPr>
          <w:color w:val="1C1C1C"/>
        </w:rPr>
        <w:t>AKRSP is seeking partners for a co-invested, jointly delivered model rather than a purely grant-funded facility. The strongest applications will show genuine commitment, a clear operating plan, and the capability to run the hub as a sustainable enterprise. AKRSP will work with the selected partners to establish the hub and support its early operation, with the shared objective of a facility that is viable, inclusive, and well-managed.</w:t>
      </w:r>
    </w:p>
    <w:p w14:paraId="60FCC3CB" w14:textId="77777777" w:rsidR="0025560B" w:rsidRDefault="00532809">
      <w:pPr>
        <w:pBdr>
          <w:bottom w:val="single" w:sz="8" w:space="0" w:color="0F6E56"/>
        </w:pBdr>
        <w:spacing w:before="300" w:after="120"/>
      </w:pPr>
      <w:r>
        <w:rPr>
          <w:b/>
          <w:bCs/>
          <w:color w:val="0F6E56"/>
          <w:sz w:val="24"/>
          <w:szCs w:val="24"/>
        </w:rPr>
        <w:t xml:space="preserve">5   </w:t>
      </w:r>
      <w:r>
        <w:rPr>
          <w:b/>
          <w:bCs/>
          <w:color w:val="1A3A5C"/>
          <w:sz w:val="24"/>
          <w:szCs w:val="24"/>
        </w:rPr>
        <w:t>Submission Requirements</w:t>
      </w:r>
    </w:p>
    <w:p w14:paraId="5BF01C36" w14:textId="075788EB" w:rsidR="0025560B" w:rsidRDefault="00532809">
      <w:pPr>
        <w:spacing w:before="40" w:after="120"/>
        <w:jc w:val="both"/>
      </w:pPr>
      <w:r>
        <w:rPr>
          <w:color w:val="1C1C1C"/>
        </w:rPr>
        <w:t>Interested organi</w:t>
      </w:r>
      <w:r w:rsidR="00FC5600">
        <w:rPr>
          <w:color w:val="1C1C1C"/>
        </w:rPr>
        <w:t>z</w:t>
      </w:r>
      <w:r>
        <w:rPr>
          <w:color w:val="1C1C1C"/>
        </w:rPr>
        <w:t>ations should submit an Expression of Interest that includes the following:</w:t>
      </w:r>
    </w:p>
    <w:p w14:paraId="257718D0" w14:textId="19C5E465" w:rsidR="0025560B" w:rsidRDefault="00532809">
      <w:pPr>
        <w:spacing w:before="40" w:after="60"/>
        <w:ind w:left="360" w:hanging="220"/>
      </w:pPr>
      <w:r>
        <w:rPr>
          <w:b/>
          <w:bCs/>
          <w:color w:val="0F6E56"/>
        </w:rPr>
        <w:t xml:space="preserve">•  </w:t>
      </w:r>
      <w:r>
        <w:rPr>
          <w:color w:val="1C1C1C"/>
        </w:rPr>
        <w:t>A brief organi</w:t>
      </w:r>
      <w:r w:rsidR="00FC5600">
        <w:rPr>
          <w:color w:val="1C1C1C"/>
        </w:rPr>
        <w:t>z</w:t>
      </w:r>
      <w:r>
        <w:rPr>
          <w:color w:val="1C1C1C"/>
        </w:rPr>
        <w:t>ational profile highlighting relevant experience, including a business model and operational sustainability plan.</w:t>
      </w:r>
    </w:p>
    <w:p w14:paraId="64FFAB31" w14:textId="77777777" w:rsidR="0025560B" w:rsidRDefault="00532809">
      <w:pPr>
        <w:spacing w:before="40" w:after="60"/>
        <w:ind w:left="360" w:hanging="220"/>
      </w:pPr>
      <w:r>
        <w:rPr>
          <w:b/>
          <w:bCs/>
          <w:color w:val="0F6E56"/>
        </w:rPr>
        <w:t xml:space="preserve">•  </w:t>
      </w:r>
      <w:r>
        <w:rPr>
          <w:color w:val="1C1C1C"/>
        </w:rPr>
        <w:t>A description of the proposed site, including available infrastructure and the gray structure (if applicable).</w:t>
      </w:r>
    </w:p>
    <w:p w14:paraId="3F576984" w14:textId="77777777" w:rsidR="0025560B" w:rsidRDefault="00532809">
      <w:pPr>
        <w:spacing w:before="40" w:after="60"/>
        <w:ind w:left="360" w:hanging="220"/>
      </w:pPr>
      <w:r>
        <w:rPr>
          <w:b/>
          <w:bCs/>
          <w:color w:val="0F6E56"/>
        </w:rPr>
        <w:t xml:space="preserve">•  </w:t>
      </w:r>
      <w:r>
        <w:rPr>
          <w:color w:val="1C1C1C"/>
        </w:rPr>
        <w:t>Evidence of renewable energy feasibility (if applicable).</w:t>
      </w:r>
    </w:p>
    <w:p w14:paraId="1777CA51" w14:textId="77777777" w:rsidR="0025560B" w:rsidRDefault="00532809">
      <w:pPr>
        <w:spacing w:before="40" w:after="60"/>
        <w:ind w:left="360" w:hanging="220"/>
      </w:pPr>
      <w:r>
        <w:rPr>
          <w:b/>
          <w:bCs/>
          <w:color w:val="0F6E56"/>
        </w:rPr>
        <w:t xml:space="preserve">•  </w:t>
      </w:r>
      <w:r>
        <w:rPr>
          <w:color w:val="1C1C1C"/>
        </w:rPr>
        <w:t>The proposed co-investment contribution, in cash or in kind, with an indicative value.</w:t>
      </w:r>
    </w:p>
    <w:p w14:paraId="69994556" w14:textId="77777777" w:rsidR="0025560B" w:rsidRDefault="00532809">
      <w:pPr>
        <w:spacing w:before="40" w:after="60"/>
        <w:ind w:left="360" w:hanging="220"/>
      </w:pPr>
      <w:r>
        <w:rPr>
          <w:b/>
          <w:bCs/>
          <w:color w:val="0F6E56"/>
        </w:rPr>
        <w:t xml:space="preserve">•  </w:t>
      </w:r>
      <w:r>
        <w:rPr>
          <w:color w:val="1C1C1C"/>
        </w:rPr>
        <w:t>A description of the target segment and the expected impact of the hub.</w:t>
      </w:r>
    </w:p>
    <w:p w14:paraId="3805F21F" w14:textId="77777777" w:rsidR="0025560B" w:rsidRDefault="00532809">
      <w:pPr>
        <w:spacing w:before="40" w:after="60"/>
        <w:ind w:left="360" w:hanging="220"/>
      </w:pPr>
      <w:r>
        <w:rPr>
          <w:b/>
          <w:bCs/>
          <w:color w:val="0F6E56"/>
        </w:rPr>
        <w:t xml:space="preserve">•  </w:t>
      </w:r>
      <w:r>
        <w:rPr>
          <w:color w:val="1C1C1C"/>
        </w:rPr>
        <w:t>Evidence of completed and ongoing projects and details of clientele.</w:t>
      </w:r>
    </w:p>
    <w:p w14:paraId="57266F18" w14:textId="77777777" w:rsidR="0025560B" w:rsidRDefault="00532809">
      <w:pPr>
        <w:spacing w:before="40" w:after="60"/>
        <w:ind w:left="360" w:hanging="220"/>
      </w:pPr>
      <w:r>
        <w:rPr>
          <w:b/>
          <w:bCs/>
          <w:color w:val="0F6E56"/>
        </w:rPr>
        <w:t xml:space="preserve">•  </w:t>
      </w:r>
      <w:r>
        <w:rPr>
          <w:color w:val="1C1C1C"/>
        </w:rPr>
        <w:t>An outline of how the hub will address inclusion, particularly access for women and underserved groups.</w:t>
      </w:r>
    </w:p>
    <w:p w14:paraId="7880D1C5" w14:textId="77777777" w:rsidR="0025560B" w:rsidRDefault="00532809">
      <w:pPr>
        <w:pBdr>
          <w:bottom w:val="single" w:sz="8" w:space="0" w:color="0F6E56"/>
        </w:pBdr>
        <w:spacing w:before="300" w:after="120"/>
      </w:pPr>
      <w:r>
        <w:rPr>
          <w:b/>
          <w:bCs/>
          <w:color w:val="0F6E56"/>
          <w:sz w:val="24"/>
          <w:szCs w:val="24"/>
        </w:rPr>
        <w:t xml:space="preserve">6   </w:t>
      </w:r>
      <w:r>
        <w:rPr>
          <w:b/>
          <w:bCs/>
          <w:color w:val="1A3A5C"/>
          <w:sz w:val="24"/>
          <w:szCs w:val="24"/>
        </w:rPr>
        <w:t>Evaluation and Selection Process</w:t>
      </w:r>
    </w:p>
    <w:p w14:paraId="00FC5B8C" w14:textId="77777777" w:rsidR="0025560B" w:rsidRDefault="00532809">
      <w:pPr>
        <w:spacing w:before="40" w:after="120"/>
        <w:jc w:val="both"/>
      </w:pPr>
      <w:r>
        <w:rPr>
          <w:color w:val="1C1C1C"/>
        </w:rPr>
        <w:t>Submissions will be assessed in a structured, transparent process:</w:t>
      </w:r>
    </w:p>
    <w:p w14:paraId="6C50A967" w14:textId="77777777" w:rsidR="0025560B" w:rsidRDefault="00532809">
      <w:pPr>
        <w:spacing w:before="50" w:after="70"/>
        <w:ind w:left="420" w:hanging="420"/>
      </w:pPr>
      <w:r>
        <w:rPr>
          <w:b/>
          <w:bCs/>
          <w:color w:val="0F6E56"/>
        </w:rPr>
        <w:t xml:space="preserve">1.  </w:t>
      </w:r>
      <w:r>
        <w:rPr>
          <w:b/>
          <w:bCs/>
          <w:color w:val="1A3A5C"/>
        </w:rPr>
        <w:t xml:space="preserve">Initial screening. </w:t>
      </w:r>
      <w:r>
        <w:rPr>
          <w:color w:val="1C1C1C"/>
        </w:rPr>
        <w:t>EOIs are checked against the eligibility criteria and completeness of submission.</w:t>
      </w:r>
    </w:p>
    <w:p w14:paraId="6D7FC050" w14:textId="77777777" w:rsidR="0025560B" w:rsidRDefault="00532809">
      <w:pPr>
        <w:spacing w:before="50" w:after="70"/>
        <w:ind w:left="420" w:hanging="420"/>
      </w:pPr>
      <w:r>
        <w:rPr>
          <w:b/>
          <w:bCs/>
          <w:color w:val="0F6E56"/>
        </w:rPr>
        <w:t xml:space="preserve">2.  </w:t>
      </w:r>
      <w:r>
        <w:rPr>
          <w:b/>
          <w:bCs/>
          <w:color w:val="1A3A5C"/>
        </w:rPr>
        <w:t xml:space="preserve">Technical evaluation. </w:t>
      </w:r>
      <w:r>
        <w:rPr>
          <w:color w:val="1C1C1C"/>
        </w:rPr>
        <w:t>Shortlisted applications are evaluated against the selection criteria in Section 3, including experience, business model, infrastructure, and sustainability.</w:t>
      </w:r>
    </w:p>
    <w:p w14:paraId="5901B805" w14:textId="77777777" w:rsidR="0025560B" w:rsidRDefault="00532809">
      <w:pPr>
        <w:spacing w:before="50" w:after="70"/>
        <w:ind w:left="420" w:hanging="420"/>
      </w:pPr>
      <w:r>
        <w:rPr>
          <w:b/>
          <w:bCs/>
          <w:color w:val="0F6E56"/>
        </w:rPr>
        <w:t xml:space="preserve">3.  </w:t>
      </w:r>
      <w:r>
        <w:rPr>
          <w:b/>
          <w:bCs/>
          <w:color w:val="1A3A5C"/>
        </w:rPr>
        <w:t xml:space="preserve">Site assessment. </w:t>
      </w:r>
      <w:r>
        <w:rPr>
          <w:color w:val="1C1C1C"/>
        </w:rPr>
        <w:t>Shortlisted sites will be assessed by AKRSP using a structured site assessment tool, covering market demand, infrastructure, community and partner readiness, and financial viability.</w:t>
      </w:r>
    </w:p>
    <w:p w14:paraId="636B46C9" w14:textId="2C083E60" w:rsidR="0025560B" w:rsidRDefault="00532809" w:rsidP="002545D6">
      <w:pPr>
        <w:spacing w:before="50" w:after="70"/>
        <w:ind w:left="420" w:hanging="420"/>
      </w:pPr>
      <w:r>
        <w:rPr>
          <w:b/>
          <w:bCs/>
          <w:color w:val="0F6E56"/>
        </w:rPr>
        <w:t xml:space="preserve">4.  </w:t>
      </w:r>
      <w:r>
        <w:rPr>
          <w:b/>
          <w:bCs/>
          <w:color w:val="1A3A5C"/>
        </w:rPr>
        <w:t xml:space="preserve">Final selection. </w:t>
      </w:r>
      <w:r>
        <w:rPr>
          <w:color w:val="1C1C1C"/>
        </w:rPr>
        <w:t>Selected partners are notified and move to a detailed hub design and agreement stage.</w:t>
      </w:r>
    </w:p>
    <w:p w14:paraId="2DD8A8E1" w14:textId="77777777" w:rsidR="0025560B" w:rsidRDefault="00532809">
      <w:pPr>
        <w:pBdr>
          <w:bottom w:val="single" w:sz="8" w:space="0" w:color="0F6E56"/>
        </w:pBdr>
        <w:spacing w:before="300" w:after="120"/>
      </w:pPr>
      <w:r>
        <w:rPr>
          <w:b/>
          <w:bCs/>
          <w:color w:val="0F6E56"/>
          <w:sz w:val="24"/>
          <w:szCs w:val="24"/>
        </w:rPr>
        <w:t xml:space="preserve">7   </w:t>
      </w:r>
      <w:r>
        <w:rPr>
          <w:b/>
          <w:bCs/>
          <w:color w:val="1A3A5C"/>
          <w:sz w:val="24"/>
          <w:szCs w:val="24"/>
        </w:rPr>
        <w:t>Timeline and How to Apply</w:t>
      </w:r>
    </w:p>
    <w:p w14:paraId="6BD37BFA" w14:textId="77777777" w:rsidR="0025560B" w:rsidRDefault="00532809">
      <w:pPr>
        <w:spacing w:before="40" w:after="120"/>
        <w:jc w:val="both"/>
      </w:pPr>
      <w:r>
        <w:rPr>
          <w:color w:val="1C1C1C"/>
        </w:rPr>
        <w:t>Expressions of Interest must be submitted within the timeframe indicated below.</w:t>
      </w:r>
    </w:p>
    <w:p w14:paraId="2B482786" w14:textId="77777777" w:rsidR="0025560B" w:rsidRDefault="0025560B">
      <w:pPr>
        <w:spacing w:after="16"/>
      </w:pPr>
    </w:p>
    <w:tbl>
      <w:tblPr>
        <w:tblW w:w="9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541"/>
        <w:gridCol w:w="6208"/>
      </w:tblGrid>
      <w:tr w:rsidR="0025560B" w14:paraId="5B7957A9" w14:textId="77777777" w:rsidTr="002545D6">
        <w:trPr>
          <w:trHeight w:val="128"/>
        </w:trPr>
        <w:tc>
          <w:tcPr>
            <w:tcW w:w="3541" w:type="dxa"/>
            <w:tcBorders>
              <w:top w:val="single" w:sz="4" w:space="0" w:color="1A3A5C"/>
              <w:left w:val="single" w:sz="4" w:space="0" w:color="1A3A5C"/>
              <w:bottom w:val="single" w:sz="4" w:space="0" w:color="1A3A5C"/>
              <w:right w:val="single" w:sz="4" w:space="0" w:color="1A3A5C"/>
            </w:tcBorders>
            <w:shd w:val="clear" w:color="auto" w:fill="1A3A5C"/>
            <w:tcMar>
              <w:top w:w="80" w:type="dxa"/>
              <w:left w:w="120" w:type="dxa"/>
              <w:bottom w:w="80" w:type="dxa"/>
              <w:right w:w="120" w:type="dxa"/>
            </w:tcMar>
          </w:tcPr>
          <w:p w14:paraId="0A210358" w14:textId="77777777" w:rsidR="0025560B" w:rsidRDefault="00532809">
            <w:r>
              <w:rPr>
                <w:b/>
                <w:bCs/>
                <w:color w:val="FFFFFF"/>
                <w:sz w:val="18"/>
                <w:szCs w:val="18"/>
              </w:rPr>
              <w:t>Item</w:t>
            </w:r>
          </w:p>
        </w:tc>
        <w:tc>
          <w:tcPr>
            <w:tcW w:w="6208" w:type="dxa"/>
            <w:tcBorders>
              <w:top w:val="single" w:sz="4" w:space="0" w:color="1A3A5C"/>
              <w:left w:val="single" w:sz="4" w:space="0" w:color="1A3A5C"/>
              <w:bottom w:val="single" w:sz="4" w:space="0" w:color="1A3A5C"/>
              <w:right w:val="single" w:sz="4" w:space="0" w:color="1A3A5C"/>
            </w:tcBorders>
            <w:shd w:val="clear" w:color="auto" w:fill="1A3A5C"/>
            <w:tcMar>
              <w:top w:w="80" w:type="dxa"/>
              <w:left w:w="120" w:type="dxa"/>
              <w:bottom w:w="80" w:type="dxa"/>
              <w:right w:w="120" w:type="dxa"/>
            </w:tcMar>
          </w:tcPr>
          <w:p w14:paraId="2F89FB45" w14:textId="77777777" w:rsidR="0025560B" w:rsidRDefault="00532809">
            <w:r>
              <w:rPr>
                <w:b/>
                <w:bCs/>
                <w:color w:val="FFFFFF"/>
                <w:sz w:val="18"/>
                <w:szCs w:val="18"/>
              </w:rPr>
              <w:t>Detail</w:t>
            </w:r>
          </w:p>
        </w:tc>
      </w:tr>
      <w:tr w:rsidR="0025560B" w14:paraId="73E6E4D3" w14:textId="77777777" w:rsidTr="002545D6">
        <w:trPr>
          <w:trHeight w:val="270"/>
        </w:trPr>
        <w:tc>
          <w:tcPr>
            <w:tcW w:w="3541" w:type="dxa"/>
            <w:tcBorders>
              <w:top w:val="single" w:sz="4" w:space="0" w:color="C8D0DA"/>
              <w:left w:val="single" w:sz="4" w:space="0" w:color="C8D0DA"/>
              <w:bottom w:val="single" w:sz="4" w:space="0" w:color="C8D0DA"/>
              <w:right w:val="single" w:sz="4" w:space="0" w:color="C8D0DA"/>
            </w:tcBorders>
            <w:shd w:val="clear" w:color="auto" w:fill="F2F4F7"/>
            <w:tcMar>
              <w:top w:w="80" w:type="dxa"/>
              <w:left w:w="120" w:type="dxa"/>
              <w:bottom w:w="80" w:type="dxa"/>
              <w:right w:w="120" w:type="dxa"/>
            </w:tcMar>
          </w:tcPr>
          <w:p w14:paraId="5924E72D" w14:textId="77777777" w:rsidR="0025560B" w:rsidRPr="00ED0911" w:rsidRDefault="00532809">
            <w:pPr>
              <w:rPr>
                <w:color w:val="EE0000"/>
              </w:rPr>
            </w:pPr>
            <w:r w:rsidRPr="00ED0911">
              <w:rPr>
                <w:b/>
                <w:bCs/>
                <w:color w:val="EE0000"/>
                <w:sz w:val="19"/>
                <w:szCs w:val="19"/>
              </w:rPr>
              <w:t>Announcement date</w:t>
            </w:r>
          </w:p>
        </w:tc>
        <w:tc>
          <w:tcPr>
            <w:tcW w:w="6208" w:type="dxa"/>
            <w:tcBorders>
              <w:top w:val="single" w:sz="4" w:space="0" w:color="C8D0DA"/>
              <w:left w:val="single" w:sz="4" w:space="0" w:color="C8D0DA"/>
              <w:bottom w:val="single" w:sz="4" w:space="0" w:color="C8D0DA"/>
              <w:right w:val="single" w:sz="4" w:space="0" w:color="C8D0DA"/>
            </w:tcBorders>
            <w:tcMar>
              <w:top w:w="80" w:type="dxa"/>
              <w:left w:w="120" w:type="dxa"/>
              <w:bottom w:w="80" w:type="dxa"/>
              <w:right w:w="120" w:type="dxa"/>
            </w:tcMar>
          </w:tcPr>
          <w:p w14:paraId="77C5A20E" w14:textId="22AC228E" w:rsidR="0025560B" w:rsidRPr="00ED0911" w:rsidRDefault="00AB0FE1">
            <w:pPr>
              <w:spacing w:before="40" w:after="60"/>
              <w:ind w:left="360"/>
              <w:rPr>
                <w:color w:val="EE0000"/>
              </w:rPr>
            </w:pPr>
            <w:r>
              <w:rPr>
                <w:b/>
                <w:bCs/>
                <w:i/>
                <w:iCs/>
                <w:color w:val="EE0000"/>
                <w:sz w:val="20"/>
                <w:szCs w:val="20"/>
              </w:rPr>
              <w:t>09/09/2026</w:t>
            </w:r>
          </w:p>
        </w:tc>
      </w:tr>
      <w:tr w:rsidR="0025560B" w14:paraId="093A34DC" w14:textId="77777777" w:rsidTr="002545D6">
        <w:trPr>
          <w:trHeight w:val="338"/>
        </w:trPr>
        <w:tc>
          <w:tcPr>
            <w:tcW w:w="3541" w:type="dxa"/>
            <w:tcBorders>
              <w:top w:val="single" w:sz="4" w:space="0" w:color="C8D0DA"/>
              <w:left w:val="single" w:sz="4" w:space="0" w:color="C8D0DA"/>
              <w:bottom w:val="single" w:sz="4" w:space="0" w:color="C8D0DA"/>
              <w:right w:val="single" w:sz="4" w:space="0" w:color="C8D0DA"/>
            </w:tcBorders>
            <w:shd w:val="clear" w:color="auto" w:fill="FFFFFF"/>
            <w:tcMar>
              <w:top w:w="80" w:type="dxa"/>
              <w:left w:w="120" w:type="dxa"/>
              <w:bottom w:w="80" w:type="dxa"/>
              <w:right w:w="120" w:type="dxa"/>
            </w:tcMar>
          </w:tcPr>
          <w:p w14:paraId="7BE56883" w14:textId="77777777" w:rsidR="0025560B" w:rsidRPr="00ED0911" w:rsidRDefault="00532809">
            <w:pPr>
              <w:rPr>
                <w:color w:val="EE0000"/>
              </w:rPr>
            </w:pPr>
            <w:r w:rsidRPr="00ED0911">
              <w:rPr>
                <w:b/>
                <w:bCs/>
                <w:color w:val="EE0000"/>
                <w:sz w:val="19"/>
                <w:szCs w:val="19"/>
              </w:rPr>
              <w:t>Submission deadline</w:t>
            </w:r>
          </w:p>
        </w:tc>
        <w:tc>
          <w:tcPr>
            <w:tcW w:w="6208" w:type="dxa"/>
            <w:tcBorders>
              <w:top w:val="single" w:sz="4" w:space="0" w:color="C8D0DA"/>
              <w:left w:val="single" w:sz="4" w:space="0" w:color="C8D0DA"/>
              <w:bottom w:val="single" w:sz="4" w:space="0" w:color="C8D0DA"/>
              <w:right w:val="single" w:sz="4" w:space="0" w:color="C8D0DA"/>
            </w:tcBorders>
            <w:tcMar>
              <w:top w:w="80" w:type="dxa"/>
              <w:left w:w="120" w:type="dxa"/>
              <w:bottom w:w="80" w:type="dxa"/>
              <w:right w:w="120" w:type="dxa"/>
            </w:tcMar>
          </w:tcPr>
          <w:p w14:paraId="2AE75F27" w14:textId="0522D015" w:rsidR="0025560B" w:rsidRPr="00ED0911" w:rsidRDefault="00AB0FE1">
            <w:pPr>
              <w:spacing w:before="40" w:after="60"/>
              <w:ind w:left="360"/>
              <w:rPr>
                <w:color w:val="EE0000"/>
              </w:rPr>
            </w:pPr>
            <w:r>
              <w:rPr>
                <w:b/>
                <w:bCs/>
                <w:i/>
                <w:iCs/>
                <w:color w:val="EE0000"/>
                <w:sz w:val="20"/>
                <w:szCs w:val="20"/>
              </w:rPr>
              <w:t>20/09/2026</w:t>
            </w:r>
          </w:p>
        </w:tc>
      </w:tr>
      <w:tr w:rsidR="0025560B" w14:paraId="3FC7343C" w14:textId="77777777" w:rsidTr="002545D6">
        <w:trPr>
          <w:trHeight w:val="241"/>
        </w:trPr>
        <w:tc>
          <w:tcPr>
            <w:tcW w:w="3541" w:type="dxa"/>
            <w:tcBorders>
              <w:top w:val="single" w:sz="4" w:space="0" w:color="C8D0DA"/>
              <w:left w:val="single" w:sz="4" w:space="0" w:color="C8D0DA"/>
              <w:bottom w:val="single" w:sz="4" w:space="0" w:color="C8D0DA"/>
              <w:right w:val="single" w:sz="4" w:space="0" w:color="C8D0DA"/>
            </w:tcBorders>
            <w:shd w:val="clear" w:color="auto" w:fill="F2F4F7"/>
            <w:tcMar>
              <w:top w:w="80" w:type="dxa"/>
              <w:left w:w="120" w:type="dxa"/>
              <w:bottom w:w="80" w:type="dxa"/>
              <w:right w:w="120" w:type="dxa"/>
            </w:tcMar>
          </w:tcPr>
          <w:p w14:paraId="190A9FA9" w14:textId="77777777" w:rsidR="0025560B" w:rsidRPr="00ED0911" w:rsidRDefault="00532809">
            <w:pPr>
              <w:rPr>
                <w:color w:val="EE0000"/>
              </w:rPr>
            </w:pPr>
            <w:r w:rsidRPr="00ED0911">
              <w:rPr>
                <w:b/>
                <w:bCs/>
                <w:color w:val="EE0000"/>
                <w:sz w:val="19"/>
                <w:szCs w:val="19"/>
              </w:rPr>
              <w:t>Submission method</w:t>
            </w:r>
          </w:p>
        </w:tc>
        <w:tc>
          <w:tcPr>
            <w:tcW w:w="6208" w:type="dxa"/>
            <w:tcBorders>
              <w:top w:val="single" w:sz="4" w:space="0" w:color="C8D0DA"/>
              <w:left w:val="single" w:sz="4" w:space="0" w:color="C8D0DA"/>
              <w:bottom w:val="single" w:sz="4" w:space="0" w:color="C8D0DA"/>
              <w:right w:val="single" w:sz="4" w:space="0" w:color="C8D0DA"/>
            </w:tcBorders>
            <w:tcMar>
              <w:top w:w="80" w:type="dxa"/>
              <w:left w:w="120" w:type="dxa"/>
              <w:bottom w:w="80" w:type="dxa"/>
              <w:right w:w="120" w:type="dxa"/>
            </w:tcMar>
          </w:tcPr>
          <w:p w14:paraId="479BD1AA" w14:textId="41339037" w:rsidR="0025560B" w:rsidRPr="00ED0911" w:rsidRDefault="00E207AB">
            <w:pPr>
              <w:spacing w:before="40" w:after="60"/>
              <w:ind w:left="360"/>
              <w:rPr>
                <w:color w:val="EE0000"/>
              </w:rPr>
            </w:pPr>
            <w:r>
              <w:rPr>
                <w:b/>
                <w:bCs/>
                <w:i/>
                <w:iCs/>
                <w:color w:val="EE0000"/>
                <w:sz w:val="20"/>
                <w:szCs w:val="20"/>
              </w:rPr>
              <w:t xml:space="preserve">Procurement Section AKRSP Core Office, Babar Road, Gilgit or in soft version at </w:t>
            </w:r>
            <w:r w:rsidRPr="00015FF2">
              <w:rPr>
                <w:b/>
                <w:bCs/>
                <w:i/>
                <w:iCs/>
                <w:sz w:val="20"/>
                <w:szCs w:val="20"/>
              </w:rPr>
              <w:t>procurement</w:t>
            </w:r>
            <w:r w:rsidR="00015FF2" w:rsidRPr="00015FF2">
              <w:rPr>
                <w:b/>
                <w:bCs/>
                <w:i/>
                <w:iCs/>
                <w:sz w:val="20"/>
                <w:szCs w:val="20"/>
              </w:rPr>
              <w:t>_akrsppk</w:t>
            </w:r>
            <w:r w:rsidRPr="00015FF2">
              <w:rPr>
                <w:b/>
                <w:bCs/>
                <w:i/>
                <w:iCs/>
                <w:sz w:val="20"/>
                <w:szCs w:val="20"/>
              </w:rPr>
              <w:t>@akrsp.org.pk</w:t>
            </w:r>
            <w:r>
              <w:rPr>
                <w:b/>
                <w:bCs/>
                <w:i/>
                <w:iCs/>
                <w:color w:val="EE0000"/>
                <w:sz w:val="20"/>
                <w:szCs w:val="20"/>
              </w:rPr>
              <w:t xml:space="preserve"> </w:t>
            </w:r>
          </w:p>
        </w:tc>
      </w:tr>
      <w:tr w:rsidR="0025560B" w14:paraId="09745523" w14:textId="77777777" w:rsidTr="002545D6">
        <w:trPr>
          <w:trHeight w:val="249"/>
        </w:trPr>
        <w:tc>
          <w:tcPr>
            <w:tcW w:w="3541" w:type="dxa"/>
            <w:tcBorders>
              <w:top w:val="single" w:sz="4" w:space="0" w:color="C8D0DA"/>
              <w:left w:val="single" w:sz="4" w:space="0" w:color="C8D0DA"/>
              <w:bottom w:val="single" w:sz="4" w:space="0" w:color="C8D0DA"/>
              <w:right w:val="single" w:sz="4" w:space="0" w:color="C8D0DA"/>
            </w:tcBorders>
            <w:shd w:val="clear" w:color="auto" w:fill="FFFFFF"/>
            <w:tcMar>
              <w:top w:w="80" w:type="dxa"/>
              <w:left w:w="120" w:type="dxa"/>
              <w:bottom w:w="80" w:type="dxa"/>
              <w:right w:w="120" w:type="dxa"/>
            </w:tcMar>
          </w:tcPr>
          <w:p w14:paraId="582BB497" w14:textId="77777777" w:rsidR="0025560B" w:rsidRPr="00ED0911" w:rsidRDefault="00532809">
            <w:pPr>
              <w:rPr>
                <w:color w:val="EE0000"/>
              </w:rPr>
            </w:pPr>
            <w:r w:rsidRPr="00ED0911">
              <w:rPr>
                <w:b/>
                <w:bCs/>
                <w:color w:val="EE0000"/>
                <w:sz w:val="19"/>
                <w:szCs w:val="19"/>
              </w:rPr>
              <w:t>Contact for queries</w:t>
            </w:r>
          </w:p>
        </w:tc>
        <w:tc>
          <w:tcPr>
            <w:tcW w:w="6208" w:type="dxa"/>
            <w:tcBorders>
              <w:top w:val="single" w:sz="4" w:space="0" w:color="C8D0DA"/>
              <w:left w:val="single" w:sz="4" w:space="0" w:color="C8D0DA"/>
              <w:bottom w:val="single" w:sz="4" w:space="0" w:color="C8D0DA"/>
              <w:right w:val="single" w:sz="4" w:space="0" w:color="C8D0DA"/>
            </w:tcBorders>
            <w:tcMar>
              <w:top w:w="80" w:type="dxa"/>
              <w:left w:w="120" w:type="dxa"/>
              <w:bottom w:w="80" w:type="dxa"/>
              <w:right w:w="120" w:type="dxa"/>
            </w:tcMar>
          </w:tcPr>
          <w:p w14:paraId="1FBBFA0C" w14:textId="78F7A0A3" w:rsidR="0025560B" w:rsidRPr="00ED0911" w:rsidRDefault="00E207AB">
            <w:pPr>
              <w:spacing w:before="40" w:after="60"/>
              <w:ind w:left="360"/>
              <w:rPr>
                <w:color w:val="EE0000"/>
              </w:rPr>
            </w:pPr>
            <w:r>
              <w:rPr>
                <w:b/>
                <w:bCs/>
                <w:i/>
                <w:iCs/>
                <w:color w:val="EE0000"/>
                <w:sz w:val="20"/>
                <w:szCs w:val="20"/>
              </w:rPr>
              <w:t>Noor Khan at 05811-452</w:t>
            </w:r>
            <w:r w:rsidR="004B4AF3">
              <w:rPr>
                <w:b/>
                <w:bCs/>
                <w:i/>
                <w:iCs/>
                <w:color w:val="EE0000"/>
                <w:sz w:val="20"/>
                <w:szCs w:val="20"/>
              </w:rPr>
              <w:t>910, or 05811-452480</w:t>
            </w:r>
          </w:p>
        </w:tc>
      </w:tr>
    </w:tbl>
    <w:p w14:paraId="7366062F" w14:textId="77777777" w:rsidR="002545D6" w:rsidRDefault="002545D6">
      <w:pPr>
        <w:spacing w:after="16"/>
      </w:pPr>
    </w:p>
    <w:p w14:paraId="0BB6F06B" w14:textId="77777777" w:rsidR="0025560B" w:rsidRDefault="00532809">
      <w:pPr>
        <w:pBdr>
          <w:bottom w:val="single" w:sz="8" w:space="0" w:color="0F6E56"/>
        </w:pBdr>
        <w:spacing w:before="300" w:after="120"/>
      </w:pPr>
      <w:r>
        <w:rPr>
          <w:b/>
          <w:bCs/>
          <w:color w:val="0F6E56"/>
          <w:sz w:val="24"/>
          <w:szCs w:val="24"/>
        </w:rPr>
        <w:lastRenderedPageBreak/>
        <w:t xml:space="preserve">8   </w:t>
      </w:r>
      <w:r>
        <w:rPr>
          <w:b/>
          <w:bCs/>
          <w:color w:val="1A3A5C"/>
          <w:sz w:val="24"/>
          <w:szCs w:val="24"/>
        </w:rPr>
        <w:t>Ethical Standards and Safeguarding</w:t>
      </w:r>
    </w:p>
    <w:p w14:paraId="0431E515" w14:textId="77777777" w:rsidR="0025560B" w:rsidRDefault="00532809">
      <w:pPr>
        <w:spacing w:before="40" w:after="120"/>
        <w:jc w:val="both"/>
      </w:pPr>
      <w:r>
        <w:rPr>
          <w:color w:val="1C1C1C"/>
        </w:rPr>
        <w:t>AKRSP upholds zero tolerance for exploitation, harassment, abuse, and discrimination. Selected enterprises and CSOs must adhere to AKRSP's safeguarding policies and demonstrate a commitment to safe, inclusive, and ethical operation of the hub. Applicants may be required to sign and comply with safeguarding and code-of-conduct undertakings as a condition of partnership.</w:t>
      </w:r>
    </w:p>
    <w:p w14:paraId="092E108D" w14:textId="77777777" w:rsidR="0025560B" w:rsidRDefault="0025560B">
      <w:pPr>
        <w:spacing w:after="48"/>
      </w:pPr>
    </w:p>
    <w:p w14:paraId="37E3C57A" w14:textId="77777777" w:rsidR="00532809" w:rsidRDefault="00532809"/>
    <w:sectPr w:rsidR="00532809">
      <w:footerReference w:type="default" r:id="rId7"/>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CC0251" w14:textId="77777777" w:rsidR="00FC161A" w:rsidRDefault="00FC161A">
      <w:r>
        <w:separator/>
      </w:r>
    </w:p>
  </w:endnote>
  <w:endnote w:type="continuationSeparator" w:id="0">
    <w:p w14:paraId="7EB868DE" w14:textId="77777777" w:rsidR="00FC161A" w:rsidRDefault="00FC16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8D1D28" w14:textId="77777777" w:rsidR="0025560B" w:rsidRDefault="00532809">
    <w:pPr>
      <w:jc w:val="center"/>
    </w:pPr>
    <w:r>
      <w:rPr>
        <w:color w:val="6B7684"/>
        <w:sz w:val="16"/>
        <w:szCs w:val="16"/>
      </w:rPr>
      <w:t xml:space="preserve">AKRSP  ·  EOI for Technological Hubs in GBC  ·  Page </w:t>
    </w:r>
    <w:r>
      <w:rPr>
        <w:color w:val="6B7684"/>
        <w:sz w:val="16"/>
        <w:szCs w:val="16"/>
      </w:rPr>
      <w:fldChar w:fldCharType="begin"/>
    </w:r>
    <w:r>
      <w:rPr>
        <w:color w:val="6B7684"/>
        <w:sz w:val="16"/>
        <w:szCs w:val="16"/>
      </w:rPr>
      <w:instrText>PAGE</w:instrText>
    </w:r>
    <w:r>
      <w:rPr>
        <w:color w:val="6B7684"/>
        <w:sz w:val="16"/>
        <w:szCs w:val="16"/>
      </w:rPr>
      <w:fldChar w:fldCharType="separate"/>
    </w:r>
    <w:r w:rsidR="00FC5600">
      <w:rPr>
        <w:noProof/>
        <w:color w:val="6B7684"/>
        <w:sz w:val="16"/>
        <w:szCs w:val="16"/>
      </w:rPr>
      <w:t>1</w:t>
    </w:r>
    <w:r>
      <w:rPr>
        <w:color w:val="6B7684"/>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DC154" w14:textId="77777777" w:rsidR="00FC161A" w:rsidRDefault="00FC161A">
      <w:r>
        <w:separator/>
      </w:r>
    </w:p>
  </w:footnote>
  <w:footnote w:type="continuationSeparator" w:id="0">
    <w:p w14:paraId="694EB90D" w14:textId="77777777" w:rsidR="00FC161A" w:rsidRDefault="00FC16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0C7C82"/>
    <w:multiLevelType w:val="hybridMultilevel"/>
    <w:tmpl w:val="C87E3D1C"/>
    <w:lvl w:ilvl="0" w:tplc="E2B83578">
      <w:start w:val="1"/>
      <w:numFmt w:val="bullet"/>
      <w:lvlText w:val="●"/>
      <w:lvlJc w:val="left"/>
      <w:pPr>
        <w:ind w:left="720" w:hanging="360"/>
      </w:pPr>
    </w:lvl>
    <w:lvl w:ilvl="1" w:tplc="B638111A">
      <w:start w:val="1"/>
      <w:numFmt w:val="bullet"/>
      <w:lvlText w:val="○"/>
      <w:lvlJc w:val="left"/>
      <w:pPr>
        <w:ind w:left="1440" w:hanging="360"/>
      </w:pPr>
    </w:lvl>
    <w:lvl w:ilvl="2" w:tplc="4F86363E">
      <w:start w:val="1"/>
      <w:numFmt w:val="bullet"/>
      <w:lvlText w:val="■"/>
      <w:lvlJc w:val="left"/>
      <w:pPr>
        <w:ind w:left="2160" w:hanging="360"/>
      </w:pPr>
    </w:lvl>
    <w:lvl w:ilvl="3" w:tplc="6D8E4BF0">
      <w:start w:val="1"/>
      <w:numFmt w:val="bullet"/>
      <w:lvlText w:val="●"/>
      <w:lvlJc w:val="left"/>
      <w:pPr>
        <w:ind w:left="2880" w:hanging="360"/>
      </w:pPr>
    </w:lvl>
    <w:lvl w:ilvl="4" w:tplc="8D9AC496">
      <w:start w:val="1"/>
      <w:numFmt w:val="bullet"/>
      <w:lvlText w:val="○"/>
      <w:lvlJc w:val="left"/>
      <w:pPr>
        <w:ind w:left="3600" w:hanging="360"/>
      </w:pPr>
    </w:lvl>
    <w:lvl w:ilvl="5" w:tplc="30E2B5D4">
      <w:start w:val="1"/>
      <w:numFmt w:val="bullet"/>
      <w:lvlText w:val="■"/>
      <w:lvlJc w:val="left"/>
      <w:pPr>
        <w:ind w:left="4320" w:hanging="360"/>
      </w:pPr>
    </w:lvl>
    <w:lvl w:ilvl="6" w:tplc="27B0EAE6">
      <w:start w:val="1"/>
      <w:numFmt w:val="bullet"/>
      <w:lvlText w:val="●"/>
      <w:lvlJc w:val="left"/>
      <w:pPr>
        <w:ind w:left="5040" w:hanging="360"/>
      </w:pPr>
    </w:lvl>
    <w:lvl w:ilvl="7" w:tplc="1E40F5DC">
      <w:start w:val="1"/>
      <w:numFmt w:val="bullet"/>
      <w:lvlText w:val="●"/>
      <w:lvlJc w:val="left"/>
      <w:pPr>
        <w:ind w:left="5760" w:hanging="360"/>
      </w:pPr>
    </w:lvl>
    <w:lvl w:ilvl="8" w:tplc="AFB0A180">
      <w:start w:val="1"/>
      <w:numFmt w:val="bullet"/>
      <w:lvlText w:val="●"/>
      <w:lvlJc w:val="left"/>
      <w:pPr>
        <w:ind w:left="6480" w:hanging="360"/>
      </w:pPr>
    </w:lvl>
  </w:abstractNum>
  <w:num w:numId="1" w16cid:durableId="1022051664">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60B"/>
    <w:rsid w:val="00015FF2"/>
    <w:rsid w:val="002545D6"/>
    <w:rsid w:val="0025560B"/>
    <w:rsid w:val="002C2075"/>
    <w:rsid w:val="002F5CC4"/>
    <w:rsid w:val="00402744"/>
    <w:rsid w:val="004B4AF3"/>
    <w:rsid w:val="004E6D70"/>
    <w:rsid w:val="00532809"/>
    <w:rsid w:val="007A5406"/>
    <w:rsid w:val="00AB0FE1"/>
    <w:rsid w:val="00E207AB"/>
    <w:rsid w:val="00E2305E"/>
    <w:rsid w:val="00E52317"/>
    <w:rsid w:val="00E771FC"/>
    <w:rsid w:val="00E85E86"/>
    <w:rsid w:val="00E94FE8"/>
    <w:rsid w:val="00EC4420"/>
    <w:rsid w:val="00ED0911"/>
    <w:rsid w:val="00F57791"/>
    <w:rsid w:val="00FC161A"/>
    <w:rsid w:val="00FC560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0D31B"/>
  <w15:docId w15:val="{CAD09836-0434-C147-8DA0-244612182D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2545D6"/>
    <w:pPr>
      <w:tabs>
        <w:tab w:val="center" w:pos="4513"/>
        <w:tab w:val="right" w:pos="9026"/>
      </w:tabs>
    </w:pPr>
  </w:style>
  <w:style w:type="character" w:customStyle="1" w:styleId="HeaderChar">
    <w:name w:val="Header Char"/>
    <w:basedOn w:val="DefaultParagraphFont"/>
    <w:link w:val="Header"/>
    <w:uiPriority w:val="99"/>
    <w:rsid w:val="002545D6"/>
  </w:style>
  <w:style w:type="paragraph" w:styleId="Footer">
    <w:name w:val="footer"/>
    <w:basedOn w:val="Normal"/>
    <w:link w:val="FooterChar"/>
    <w:uiPriority w:val="99"/>
    <w:unhideWhenUsed/>
    <w:rsid w:val="002545D6"/>
    <w:pPr>
      <w:tabs>
        <w:tab w:val="center" w:pos="4513"/>
        <w:tab w:val="right" w:pos="9026"/>
      </w:tabs>
    </w:pPr>
  </w:style>
  <w:style w:type="character" w:customStyle="1" w:styleId="FooterChar">
    <w:name w:val="Footer Char"/>
    <w:basedOn w:val="DefaultParagraphFont"/>
    <w:link w:val="Footer"/>
    <w:uiPriority w:val="99"/>
    <w:rsid w:val="002545D6"/>
  </w:style>
  <w:style w:type="character" w:styleId="UnresolvedMention">
    <w:name w:val="Unresolved Mention"/>
    <w:basedOn w:val="DefaultParagraphFont"/>
    <w:uiPriority w:val="99"/>
    <w:semiHidden/>
    <w:unhideWhenUsed/>
    <w:rsid w:val="00E207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944</Words>
  <Characters>5382</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Naeem Hassan</cp:lastModifiedBy>
  <cp:revision>2</cp:revision>
  <dcterms:created xsi:type="dcterms:W3CDTF">2026-09-10T11:27:00Z</dcterms:created>
  <dcterms:modified xsi:type="dcterms:W3CDTF">2026-09-10T11:27:00Z</dcterms:modified>
</cp:coreProperties>
</file>