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AAB58E" w14:textId="77777777" w:rsidR="00523A75" w:rsidRPr="00CF1131" w:rsidRDefault="00523A75" w:rsidP="00523A75">
      <w:pPr>
        <w:ind w:left="180"/>
        <w:jc w:val="center"/>
        <w:rPr>
          <w:rFonts w:ascii="Tahoma" w:hAnsi="Tahoma" w:cs="Tahoma"/>
          <w:sz w:val="20"/>
          <w:szCs w:val="20"/>
        </w:rPr>
      </w:pPr>
      <w:r w:rsidRPr="00CF1131">
        <w:rPr>
          <w:rFonts w:ascii="Tahoma" w:hAnsi="Tahoma" w:cs="Tahoma"/>
          <w:noProof/>
          <w:sz w:val="20"/>
          <w:szCs w:val="20"/>
        </w:rPr>
        <w:drawing>
          <wp:anchor distT="0" distB="0" distL="114300" distR="114300" simplePos="0" relativeHeight="251659264" behindDoc="1" locked="0" layoutInCell="1" allowOverlap="1" wp14:anchorId="06BAF411" wp14:editId="4D31F76F">
            <wp:simplePos x="0" y="0"/>
            <wp:positionH relativeFrom="margin">
              <wp:posOffset>247650</wp:posOffset>
            </wp:positionH>
            <wp:positionV relativeFrom="paragraph">
              <wp:posOffset>0</wp:posOffset>
            </wp:positionV>
            <wp:extent cx="671830" cy="1040130"/>
            <wp:effectExtent l="0" t="0" r="0" b="7620"/>
            <wp:wrapNone/>
            <wp:docPr id="2" name="Picture 1" descr="A black and white logo&#10;&#10;AI-generated content may be incorrect.">
              <a:extLst xmlns:a="http://schemas.openxmlformats.org/drawingml/2006/main">
                <a:ext uri="{FF2B5EF4-FFF2-40B4-BE49-F238E27FC236}">
                  <a16:creationId xmlns:a16="http://schemas.microsoft.com/office/drawing/2014/main" id="{A269806A-7B3F-499E-B42A-B62572C5513E}"/>
                </a:ext>
              </a:extLst>
            </wp:docPr>
            <wp:cNvGraphicFramePr/>
            <a:graphic xmlns:a="http://schemas.openxmlformats.org/drawingml/2006/main">
              <a:graphicData uri="http://schemas.openxmlformats.org/drawingml/2006/picture">
                <pic:pic xmlns:pic="http://schemas.openxmlformats.org/drawingml/2006/picture">
                  <pic:nvPicPr>
                    <pic:cNvPr id="2" name="Picture 1" descr="A black and white logo&#10;&#10;AI-generated content may be incorrect.">
                      <a:extLst>
                        <a:ext uri="{FF2B5EF4-FFF2-40B4-BE49-F238E27FC236}">
                          <a16:creationId xmlns:a16="http://schemas.microsoft.com/office/drawing/2014/main" id="{A269806A-7B3F-499E-B42A-B62572C5513E}"/>
                        </a:ext>
                      </a:extLst>
                    </pic:cNvPr>
                    <pic:cNvPicPr/>
                  </pic:nvPicPr>
                  <pic:blipFill>
                    <a:blip r:embed="rId5" cstate="print">
                      <a:duotone>
                        <a:schemeClr val="accent6">
                          <a:shade val="45000"/>
                          <a:satMod val="135000"/>
                        </a:schemeClr>
                        <a:prstClr val="white"/>
                      </a:duotone>
                      <a:extLst>
                        <a:ext uri="{28A0092B-C50C-407E-A947-70E740481C1C}">
                          <a14:useLocalDpi xmlns:a14="http://schemas.microsoft.com/office/drawing/2010/main" val="0"/>
                        </a:ext>
                      </a:extLst>
                    </a:blip>
                    <a:stretch>
                      <a:fillRect/>
                    </a:stretch>
                  </pic:blipFill>
                  <pic:spPr bwMode="auto">
                    <a:xfrm>
                      <a:off x="0" y="0"/>
                      <a:ext cx="671830" cy="1040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1131">
        <w:rPr>
          <w:rFonts w:ascii="Tahoma" w:hAnsi="Tahoma" w:cs="Tahoma"/>
          <w:sz w:val="20"/>
          <w:szCs w:val="20"/>
        </w:rPr>
        <w:t>Aga Khan Rural Support Program (AKRSP)</w:t>
      </w:r>
    </w:p>
    <w:p w14:paraId="4403D9F5" w14:textId="77777777" w:rsidR="00523A75" w:rsidRPr="00CF1131" w:rsidRDefault="00523A75" w:rsidP="00523A75">
      <w:pPr>
        <w:spacing w:after="0"/>
        <w:jc w:val="center"/>
        <w:rPr>
          <w:rFonts w:ascii="Tahoma" w:hAnsi="Tahoma" w:cs="Tahoma"/>
          <w:sz w:val="20"/>
          <w:szCs w:val="20"/>
        </w:rPr>
      </w:pPr>
      <w:r w:rsidRPr="00CF1131">
        <w:rPr>
          <w:rFonts w:ascii="Tahoma" w:hAnsi="Tahoma" w:cs="Tahoma"/>
          <w:sz w:val="20"/>
          <w:szCs w:val="20"/>
        </w:rPr>
        <w:t>REQUEST FOR QUOTATION (RFQ)</w:t>
      </w:r>
    </w:p>
    <w:p w14:paraId="62CD6FE2" w14:textId="77777777" w:rsidR="00523A75" w:rsidRPr="00CF1131" w:rsidRDefault="00523A75" w:rsidP="00523A75">
      <w:pPr>
        <w:tabs>
          <w:tab w:val="left" w:pos="360"/>
        </w:tabs>
        <w:spacing w:after="0"/>
        <w:rPr>
          <w:rFonts w:ascii="Tahoma" w:hAnsi="Tahoma" w:cs="Tahoma"/>
          <w:sz w:val="20"/>
          <w:szCs w:val="20"/>
        </w:rPr>
      </w:pPr>
      <w:r w:rsidRPr="00CF1131">
        <w:rPr>
          <w:rFonts w:ascii="Tahoma" w:hAnsi="Tahoma" w:cs="Tahoma"/>
          <w:sz w:val="20"/>
          <w:szCs w:val="20"/>
        </w:rPr>
        <w:tab/>
      </w:r>
    </w:p>
    <w:p w14:paraId="7E4A0FCF" w14:textId="598FE731" w:rsidR="00523A75" w:rsidRPr="00CF1131" w:rsidRDefault="00523A75" w:rsidP="00E74AF9">
      <w:pPr>
        <w:rPr>
          <w:rFonts w:ascii="Tahoma" w:hAnsi="Tahoma" w:cs="Tahoma"/>
          <w:b/>
          <w:bCs/>
          <w:sz w:val="20"/>
          <w:szCs w:val="20"/>
        </w:rPr>
      </w:pPr>
      <w:r w:rsidRPr="00CF1131">
        <w:rPr>
          <w:rFonts w:ascii="Tahoma" w:hAnsi="Tahoma" w:cs="Tahoma"/>
          <w:sz w:val="20"/>
          <w:szCs w:val="20"/>
        </w:rPr>
        <w:t xml:space="preserve">                               RFQ No:   </w:t>
      </w:r>
      <w:r w:rsidRPr="00FC4A20">
        <w:rPr>
          <w:rFonts w:ascii="Tahoma" w:hAnsi="Tahoma" w:cs="Tahoma"/>
          <w:sz w:val="20"/>
          <w:szCs w:val="20"/>
        </w:rPr>
        <w:t>AKRSP/</w:t>
      </w:r>
      <w:r w:rsidRPr="00FC4A20">
        <w:rPr>
          <w:rFonts w:ascii="Tahoma" w:hAnsi="Tahoma" w:cs="Tahoma"/>
          <w:b/>
          <w:bCs/>
          <w:sz w:val="20"/>
          <w:szCs w:val="20"/>
        </w:rPr>
        <w:t>0</w:t>
      </w:r>
      <w:r w:rsidR="00CF1131" w:rsidRPr="00FC4A20">
        <w:rPr>
          <w:rFonts w:ascii="Tahoma" w:hAnsi="Tahoma" w:cs="Tahoma"/>
          <w:b/>
          <w:bCs/>
          <w:sz w:val="20"/>
          <w:szCs w:val="20"/>
        </w:rPr>
        <w:t>494</w:t>
      </w:r>
      <w:r w:rsidRPr="00FC4A20">
        <w:rPr>
          <w:rFonts w:ascii="Tahoma" w:hAnsi="Tahoma" w:cs="Tahoma"/>
          <w:sz w:val="20"/>
          <w:szCs w:val="20"/>
        </w:rPr>
        <w:t xml:space="preserve">/2025        </w:t>
      </w:r>
      <w:r w:rsidRPr="00CF1131">
        <w:rPr>
          <w:rFonts w:ascii="Tahoma" w:hAnsi="Tahoma" w:cs="Tahoma"/>
          <w:sz w:val="20"/>
          <w:szCs w:val="20"/>
        </w:rPr>
        <w:t>Delivery Point:</w:t>
      </w:r>
      <w:r w:rsidRPr="00CF1131">
        <w:rPr>
          <w:rFonts w:ascii="Tahoma" w:hAnsi="Tahoma" w:cs="Tahoma"/>
          <w:sz w:val="20"/>
          <w:szCs w:val="20"/>
        </w:rPr>
        <w:tab/>
        <w:t xml:space="preserve">       </w:t>
      </w:r>
      <w:r w:rsidRPr="00CF1131">
        <w:rPr>
          <w:rFonts w:ascii="Tahoma" w:hAnsi="Tahoma" w:cs="Tahoma"/>
          <w:b/>
          <w:bCs/>
          <w:sz w:val="20"/>
          <w:szCs w:val="20"/>
        </w:rPr>
        <w:t>Bang &amp; Arkari Valley</w:t>
      </w:r>
    </w:p>
    <w:p w14:paraId="7A4D68D0" w14:textId="337B6904" w:rsidR="00523A75" w:rsidRPr="00CF1131" w:rsidRDefault="00523A75" w:rsidP="00523A75">
      <w:pPr>
        <w:rPr>
          <w:rFonts w:ascii="Tahoma" w:hAnsi="Tahoma" w:cs="Tahoma"/>
          <w:sz w:val="20"/>
          <w:szCs w:val="20"/>
        </w:rPr>
      </w:pPr>
      <w:r w:rsidRPr="00CF1131">
        <w:rPr>
          <w:rFonts w:ascii="Tahoma" w:hAnsi="Tahoma" w:cs="Tahoma"/>
          <w:sz w:val="20"/>
          <w:szCs w:val="20"/>
        </w:rPr>
        <w:t xml:space="preserve">                               RFQ Date:  November 25, 2025</w:t>
      </w:r>
      <w:r w:rsidRPr="00CF1131">
        <w:rPr>
          <w:rFonts w:ascii="Tahoma" w:hAnsi="Tahoma" w:cs="Tahoma"/>
          <w:sz w:val="20"/>
          <w:szCs w:val="20"/>
        </w:rPr>
        <w:tab/>
        <w:t>Submission Date:     December 8, 2025</w:t>
      </w:r>
    </w:p>
    <w:p w14:paraId="070F5AF2" w14:textId="77777777" w:rsidR="00523A75" w:rsidRPr="00CF1131" w:rsidRDefault="00523A75" w:rsidP="00523A75">
      <w:pPr>
        <w:rPr>
          <w:rFonts w:ascii="Tahoma" w:hAnsi="Tahoma" w:cs="Tahoma"/>
          <w:b/>
          <w:bCs/>
          <w:sz w:val="20"/>
          <w:szCs w:val="20"/>
        </w:rPr>
      </w:pPr>
    </w:p>
    <w:p w14:paraId="7CDD0BA8" w14:textId="0C9D28B7" w:rsidR="00523A75" w:rsidRPr="00523A75" w:rsidRDefault="00523A75" w:rsidP="00523A75">
      <w:pPr>
        <w:rPr>
          <w:rFonts w:ascii="Tahoma" w:hAnsi="Tahoma" w:cs="Tahoma"/>
          <w:b/>
          <w:bCs/>
          <w:sz w:val="20"/>
          <w:szCs w:val="20"/>
        </w:rPr>
      </w:pPr>
      <w:r w:rsidRPr="00CF1131">
        <w:rPr>
          <w:rFonts w:ascii="Tahoma" w:hAnsi="Tahoma" w:cs="Tahoma"/>
          <w:b/>
          <w:bCs/>
          <w:sz w:val="20"/>
          <w:szCs w:val="20"/>
        </w:rPr>
        <w:t xml:space="preserve">Subject:  </w:t>
      </w:r>
      <w:r w:rsidRPr="00523A75">
        <w:rPr>
          <w:rFonts w:ascii="Tahoma" w:hAnsi="Tahoma" w:cs="Tahoma"/>
          <w:b/>
          <w:bCs/>
          <w:sz w:val="20"/>
          <w:szCs w:val="20"/>
        </w:rPr>
        <w:t>REQUEST FOR QUOTATION (RFQ)</w:t>
      </w:r>
      <w:r w:rsidRPr="00CF1131">
        <w:rPr>
          <w:rFonts w:ascii="Tahoma" w:hAnsi="Tahoma" w:cs="Tahoma"/>
          <w:b/>
          <w:bCs/>
          <w:sz w:val="20"/>
          <w:szCs w:val="20"/>
        </w:rPr>
        <w:t xml:space="preserve"> - </w:t>
      </w:r>
      <w:r w:rsidRPr="00523A75">
        <w:rPr>
          <w:rFonts w:ascii="Tahoma" w:hAnsi="Tahoma" w:cs="Tahoma"/>
          <w:b/>
          <w:bCs/>
          <w:sz w:val="20"/>
          <w:szCs w:val="20"/>
        </w:rPr>
        <w:t>PROCUREMENT OF ORGANIC FERTILIZER</w:t>
      </w:r>
      <w:r w:rsidRPr="00CF1131">
        <w:rPr>
          <w:rFonts w:ascii="Tahoma" w:hAnsi="Tahoma" w:cs="Tahoma"/>
          <w:b/>
          <w:bCs/>
          <w:sz w:val="20"/>
          <w:szCs w:val="20"/>
        </w:rPr>
        <w:t xml:space="preserve"> </w:t>
      </w:r>
      <w:r w:rsidRPr="00523A75">
        <w:rPr>
          <w:rFonts w:ascii="Tahoma" w:hAnsi="Tahoma" w:cs="Tahoma"/>
          <w:b/>
          <w:bCs/>
          <w:sz w:val="20"/>
          <w:szCs w:val="20"/>
        </w:rPr>
        <w:t>AKRSP – Chitral Region</w:t>
      </w:r>
    </w:p>
    <w:p w14:paraId="6C659C47" w14:textId="7320AAF6" w:rsidR="00523A75" w:rsidRPr="00523A75" w:rsidRDefault="00523A75" w:rsidP="00523A75">
      <w:pPr>
        <w:rPr>
          <w:rFonts w:ascii="Tahoma" w:hAnsi="Tahoma" w:cs="Tahoma"/>
          <w:b/>
          <w:bCs/>
          <w:sz w:val="20"/>
          <w:szCs w:val="20"/>
        </w:rPr>
      </w:pPr>
      <w:r w:rsidRPr="00523A75">
        <w:rPr>
          <w:rFonts w:ascii="Tahoma" w:hAnsi="Tahoma" w:cs="Tahoma"/>
          <w:b/>
          <w:bCs/>
          <w:sz w:val="20"/>
          <w:szCs w:val="20"/>
        </w:rPr>
        <w:t>1. Introduction</w:t>
      </w:r>
    </w:p>
    <w:p w14:paraId="11292EF5"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The Aga Khan Rural Support Programme (AKRSP) Chitral Region invites sealed quotations from qualified, reputable, and agriculture-registered suppliers for the supply and delivery of </w:t>
      </w:r>
      <w:r w:rsidRPr="00523A75">
        <w:rPr>
          <w:rFonts w:ascii="Tahoma" w:hAnsi="Tahoma" w:cs="Tahoma"/>
          <w:b/>
          <w:bCs/>
          <w:sz w:val="20"/>
          <w:szCs w:val="20"/>
        </w:rPr>
        <w:t>High-Quality Organic Fertilizer</w:t>
      </w:r>
      <w:r w:rsidRPr="00523A75">
        <w:rPr>
          <w:rFonts w:ascii="Tahoma" w:hAnsi="Tahoma" w:cs="Tahoma"/>
          <w:sz w:val="20"/>
          <w:szCs w:val="20"/>
        </w:rPr>
        <w:t xml:space="preserve"> for beneficiary households (BHHs) under ongoing livelihood enhancement initiatives across Upper and Lower Chitral.</w:t>
      </w:r>
      <w:r w:rsidRPr="00523A75">
        <w:rPr>
          <w:rFonts w:ascii="Tahoma" w:hAnsi="Tahoma" w:cs="Tahoma"/>
          <w:sz w:val="20"/>
          <w:szCs w:val="20"/>
        </w:rPr>
        <w:br/>
        <w:t>This procurement aims to support agricultural productivity, soil fertility improvement, and long-term environmental sustainability through the provision of certified organic fertilizers that meet the required standards and approved specifications.</w:t>
      </w:r>
    </w:p>
    <w:p w14:paraId="73FB147D"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A total of </w:t>
      </w:r>
      <w:r w:rsidRPr="00523A75">
        <w:rPr>
          <w:rFonts w:ascii="Tahoma" w:hAnsi="Tahoma" w:cs="Tahoma"/>
          <w:b/>
          <w:bCs/>
          <w:sz w:val="20"/>
          <w:szCs w:val="20"/>
        </w:rPr>
        <w:t>650 beneficiary households (350 in Yarkhoon and 300 in Arkari)</w:t>
      </w:r>
      <w:r w:rsidRPr="00523A75">
        <w:rPr>
          <w:rFonts w:ascii="Tahoma" w:hAnsi="Tahoma" w:cs="Tahoma"/>
          <w:sz w:val="20"/>
          <w:szCs w:val="20"/>
        </w:rPr>
        <w:t xml:space="preserve"> will receive </w:t>
      </w:r>
      <w:r w:rsidRPr="00523A75">
        <w:rPr>
          <w:rFonts w:ascii="Tahoma" w:hAnsi="Tahoma" w:cs="Tahoma"/>
          <w:b/>
          <w:bCs/>
          <w:sz w:val="20"/>
          <w:szCs w:val="20"/>
        </w:rPr>
        <w:t>60 kg each</w:t>
      </w:r>
      <w:r w:rsidRPr="00523A75">
        <w:rPr>
          <w:rFonts w:ascii="Tahoma" w:hAnsi="Tahoma" w:cs="Tahoma"/>
          <w:sz w:val="20"/>
          <w:szCs w:val="20"/>
        </w:rPr>
        <w:t xml:space="preserve"> of organic fertilizer, making the total requirement </w:t>
      </w:r>
      <w:r w:rsidRPr="00523A75">
        <w:rPr>
          <w:rFonts w:ascii="Tahoma" w:hAnsi="Tahoma" w:cs="Tahoma"/>
          <w:b/>
          <w:bCs/>
          <w:sz w:val="20"/>
          <w:szCs w:val="20"/>
        </w:rPr>
        <w:t>39,000 kg</w:t>
      </w:r>
      <w:r w:rsidRPr="00523A75">
        <w:rPr>
          <w:rFonts w:ascii="Tahoma" w:hAnsi="Tahoma" w:cs="Tahoma"/>
          <w:sz w:val="20"/>
          <w:szCs w:val="20"/>
        </w:rPr>
        <w:t>. Suppliers are required to provide all relevant certifications, compliance documents, and evidence of registration under the Agriculture Department / FSCRD at the time of quotation submission.</w:t>
      </w:r>
    </w:p>
    <w:p w14:paraId="03BEAE1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2. Product Specifications</w:t>
      </w:r>
    </w:p>
    <w:p w14:paraId="4529954E"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2.1 Company Eligibility Requirements</w:t>
      </w:r>
    </w:p>
    <w:p w14:paraId="67519FD9"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The supplying company </w:t>
      </w:r>
      <w:r w:rsidRPr="00523A75">
        <w:rPr>
          <w:rFonts w:ascii="Tahoma" w:hAnsi="Tahoma" w:cs="Tahoma"/>
          <w:b/>
          <w:bCs/>
          <w:sz w:val="20"/>
          <w:szCs w:val="20"/>
        </w:rPr>
        <w:t>must be officially registered</w:t>
      </w:r>
      <w:r w:rsidRPr="00523A75">
        <w:rPr>
          <w:rFonts w:ascii="Tahoma" w:hAnsi="Tahoma" w:cs="Tahoma"/>
          <w:sz w:val="20"/>
          <w:szCs w:val="20"/>
        </w:rPr>
        <w:t xml:space="preserve"> with the relevant Agriculture Department or the Federal Seed Certification &amp; Registration Department (FSCRD).</w:t>
      </w:r>
      <w:r w:rsidRPr="00523A75">
        <w:rPr>
          <w:rFonts w:ascii="Tahoma" w:hAnsi="Tahoma" w:cs="Tahoma"/>
          <w:sz w:val="20"/>
          <w:szCs w:val="20"/>
        </w:rPr>
        <w:br/>
        <w:t>• Registration documentation must include valid licenses, certificates, or operational permits confirming compliance with regional and federal agriculture regulations.</w:t>
      </w:r>
      <w:r w:rsidRPr="00523A75">
        <w:rPr>
          <w:rFonts w:ascii="Tahoma" w:hAnsi="Tahoma" w:cs="Tahoma"/>
          <w:sz w:val="20"/>
          <w:szCs w:val="20"/>
        </w:rPr>
        <w:br/>
        <w:t>• Suppliers must have prior experience in manufacturing or distributing organic fertilizers at a similar scale and must demonstrate capacity to deliver within the stipulated time.</w:t>
      </w:r>
      <w:r w:rsidRPr="00523A75">
        <w:rPr>
          <w:rFonts w:ascii="Tahoma" w:hAnsi="Tahoma" w:cs="Tahoma"/>
          <w:sz w:val="20"/>
          <w:szCs w:val="20"/>
        </w:rPr>
        <w:br/>
        <w:t>• Companies must have a track record of supplying quality agricultural inputs to government organizations, NGOs, or development sectors.</w:t>
      </w:r>
      <w:r w:rsidRPr="00523A75">
        <w:rPr>
          <w:rFonts w:ascii="Tahoma" w:hAnsi="Tahoma" w:cs="Tahoma"/>
          <w:sz w:val="20"/>
          <w:szCs w:val="20"/>
        </w:rPr>
        <w:br/>
        <w:t>• Compliance with industry standards and agriculture input supply regulations is mandatory and must be verifiable.</w:t>
      </w:r>
    </w:p>
    <w:p w14:paraId="416E468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2.2 Packaging Requirements</w:t>
      </w:r>
    </w:p>
    <w:p w14:paraId="3E94D587"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Packaging must be of </w:t>
      </w:r>
      <w:r w:rsidRPr="00523A75">
        <w:rPr>
          <w:rFonts w:ascii="Tahoma" w:hAnsi="Tahoma" w:cs="Tahoma"/>
          <w:b/>
          <w:bCs/>
          <w:sz w:val="20"/>
          <w:szCs w:val="20"/>
        </w:rPr>
        <w:t>high quality, durable, and moisture-resistant</w:t>
      </w:r>
      <w:r w:rsidRPr="00523A75">
        <w:rPr>
          <w:rFonts w:ascii="Tahoma" w:hAnsi="Tahoma" w:cs="Tahoma"/>
          <w:sz w:val="20"/>
          <w:szCs w:val="20"/>
        </w:rPr>
        <w:t>, ensuring that the fertilizer remains uncontaminated during transportation and storage.</w:t>
      </w:r>
      <w:r w:rsidRPr="00523A75">
        <w:rPr>
          <w:rFonts w:ascii="Tahoma" w:hAnsi="Tahoma" w:cs="Tahoma"/>
          <w:sz w:val="20"/>
          <w:szCs w:val="20"/>
        </w:rPr>
        <w:br/>
        <w:t>• Each supply bag must be properly sealed and protected from external contamination, pests, and environmental impacts.</w:t>
      </w:r>
      <w:r w:rsidRPr="00523A75">
        <w:rPr>
          <w:rFonts w:ascii="Tahoma" w:hAnsi="Tahoma" w:cs="Tahoma"/>
          <w:sz w:val="20"/>
          <w:szCs w:val="20"/>
        </w:rPr>
        <w:br/>
        <w:t>• The packaging should be strong enough to withstand long-distance transportation to remote valleys of Upper and Lower Chitral without damage or leakage.</w:t>
      </w:r>
      <w:r w:rsidRPr="00523A75">
        <w:rPr>
          <w:rFonts w:ascii="Tahoma" w:hAnsi="Tahoma" w:cs="Tahoma"/>
          <w:sz w:val="20"/>
          <w:szCs w:val="20"/>
        </w:rPr>
        <w:br/>
        <w:t>• All bags must display manufacturing date, expiry date, batch number, net weight, and safety/storage instructions.</w:t>
      </w:r>
      <w:r w:rsidRPr="00523A75">
        <w:rPr>
          <w:rFonts w:ascii="Tahoma" w:hAnsi="Tahoma" w:cs="Tahoma"/>
          <w:sz w:val="20"/>
          <w:szCs w:val="20"/>
        </w:rPr>
        <w:br/>
        <w:t>• Environmental-friendly packaging or recyclable materials are highly preferred.</w:t>
      </w:r>
    </w:p>
    <w:p w14:paraId="6ED07B20"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2.3 Company Monogram Requirement</w:t>
      </w:r>
    </w:p>
    <w:p w14:paraId="4F1067B8"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Each fertilizer bag must prominently display the </w:t>
      </w:r>
      <w:r w:rsidRPr="00523A75">
        <w:rPr>
          <w:rFonts w:ascii="Tahoma" w:hAnsi="Tahoma" w:cs="Tahoma"/>
          <w:b/>
          <w:bCs/>
          <w:sz w:val="20"/>
          <w:szCs w:val="20"/>
        </w:rPr>
        <w:t>manufacturer’s monogram or logo</w:t>
      </w:r>
      <w:r w:rsidRPr="00523A75">
        <w:rPr>
          <w:rFonts w:ascii="Tahoma" w:hAnsi="Tahoma" w:cs="Tahoma"/>
          <w:sz w:val="20"/>
          <w:szCs w:val="20"/>
        </w:rPr>
        <w:t>, clearly printed and not pasted.</w:t>
      </w:r>
      <w:r w:rsidRPr="00523A75">
        <w:rPr>
          <w:rFonts w:ascii="Tahoma" w:hAnsi="Tahoma" w:cs="Tahoma"/>
          <w:sz w:val="20"/>
          <w:szCs w:val="20"/>
        </w:rPr>
        <w:br/>
      </w:r>
      <w:r w:rsidRPr="00523A75">
        <w:rPr>
          <w:rFonts w:ascii="Tahoma" w:hAnsi="Tahoma" w:cs="Tahoma"/>
          <w:sz w:val="20"/>
          <w:szCs w:val="20"/>
        </w:rPr>
        <w:lastRenderedPageBreak/>
        <w:t>• The monogram must be original, tamper-proof, and easily identifiable to avoid confusion with counterfeit products.</w:t>
      </w:r>
      <w:r w:rsidRPr="00523A75">
        <w:rPr>
          <w:rFonts w:ascii="Tahoma" w:hAnsi="Tahoma" w:cs="Tahoma"/>
          <w:sz w:val="20"/>
          <w:szCs w:val="20"/>
        </w:rPr>
        <w:br/>
        <w:t>• Suppliers must ensure uniform printing across all bags as per branding standards of the producing company.</w:t>
      </w:r>
      <w:r w:rsidRPr="00523A75">
        <w:rPr>
          <w:rFonts w:ascii="Tahoma" w:hAnsi="Tahoma" w:cs="Tahoma"/>
          <w:sz w:val="20"/>
          <w:szCs w:val="20"/>
        </w:rPr>
        <w:br/>
        <w:t>• Any bag missing the monogram or logo will be considered non-compliant and will be rejected at the time of inspection.</w:t>
      </w:r>
      <w:r w:rsidRPr="00523A75">
        <w:rPr>
          <w:rFonts w:ascii="Tahoma" w:hAnsi="Tahoma" w:cs="Tahoma"/>
          <w:sz w:val="20"/>
          <w:szCs w:val="20"/>
        </w:rPr>
        <w:br/>
        <w:t>• The monogram must also accompany product details and safety instructions for user clarity.</w:t>
      </w:r>
    </w:p>
    <w:p w14:paraId="047C0736"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3. Product Specifications</w:t>
      </w:r>
    </w:p>
    <w:p w14:paraId="252D5E0A"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3.1 Product Type</w:t>
      </w:r>
    </w:p>
    <w:p w14:paraId="587D5AAE"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Must be a </w:t>
      </w:r>
      <w:r w:rsidRPr="00523A75">
        <w:rPr>
          <w:rFonts w:ascii="Tahoma" w:hAnsi="Tahoma" w:cs="Tahoma"/>
          <w:b/>
          <w:bCs/>
          <w:sz w:val="20"/>
          <w:szCs w:val="20"/>
        </w:rPr>
        <w:t>fully organic fertilizer</w:t>
      </w:r>
      <w:r w:rsidRPr="00523A75">
        <w:rPr>
          <w:rFonts w:ascii="Tahoma" w:hAnsi="Tahoma" w:cs="Tahoma"/>
          <w:sz w:val="20"/>
          <w:szCs w:val="20"/>
        </w:rPr>
        <w:t>, exclusively derived from plant-, animal-, or bio-based components without synthetic inputs.</w:t>
      </w:r>
      <w:r w:rsidRPr="00523A75">
        <w:rPr>
          <w:rFonts w:ascii="Tahoma" w:hAnsi="Tahoma" w:cs="Tahoma"/>
          <w:sz w:val="20"/>
          <w:szCs w:val="20"/>
        </w:rPr>
        <w:br/>
        <w:t>• The product must be free from chemical contaminants, artificial fertilizers, industrial by-products, or hazardous additives.</w:t>
      </w:r>
      <w:r w:rsidRPr="00523A75">
        <w:rPr>
          <w:rFonts w:ascii="Tahoma" w:hAnsi="Tahoma" w:cs="Tahoma"/>
          <w:sz w:val="20"/>
          <w:szCs w:val="20"/>
        </w:rPr>
        <w:br/>
        <w:t>• It should be suitable for improving soil structure, enhancing microbial activity, and boosting crop productivity.</w:t>
      </w:r>
      <w:r w:rsidRPr="00523A75">
        <w:rPr>
          <w:rFonts w:ascii="Tahoma" w:hAnsi="Tahoma" w:cs="Tahoma"/>
          <w:sz w:val="20"/>
          <w:szCs w:val="20"/>
        </w:rPr>
        <w:br/>
        <w:t>• The composition must contribute to long-term soil health, moisture retention, and reduction of soil degradation.</w:t>
      </w:r>
      <w:r w:rsidRPr="00523A75">
        <w:rPr>
          <w:rFonts w:ascii="Tahoma" w:hAnsi="Tahoma" w:cs="Tahoma"/>
          <w:sz w:val="20"/>
          <w:szCs w:val="20"/>
        </w:rPr>
        <w:br/>
        <w:t>• Preference will be given to suppliers offering enriched organic fertilizers containing beneficial bacteria and nitrogen boosters.</w:t>
      </w:r>
    </w:p>
    <w:p w14:paraId="5C0CB620"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3.2 Physical Form</w:t>
      </w:r>
    </w:p>
    <w:p w14:paraId="6EB3DF8F"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The fertilizer must be provided in </w:t>
      </w:r>
      <w:r w:rsidRPr="00523A75">
        <w:rPr>
          <w:rFonts w:ascii="Tahoma" w:hAnsi="Tahoma" w:cs="Tahoma"/>
          <w:b/>
          <w:bCs/>
          <w:sz w:val="20"/>
          <w:szCs w:val="20"/>
        </w:rPr>
        <w:t>granular form</w:t>
      </w:r>
      <w:r w:rsidRPr="00523A75">
        <w:rPr>
          <w:rFonts w:ascii="Tahoma" w:hAnsi="Tahoma" w:cs="Tahoma"/>
          <w:sz w:val="20"/>
          <w:szCs w:val="20"/>
        </w:rPr>
        <w:t>, ensuring ease of application and uniform distribution in the soil.</w:t>
      </w:r>
      <w:r w:rsidRPr="00523A75">
        <w:rPr>
          <w:rFonts w:ascii="Tahoma" w:hAnsi="Tahoma" w:cs="Tahoma"/>
          <w:sz w:val="20"/>
          <w:szCs w:val="20"/>
        </w:rPr>
        <w:br/>
        <w:t>• Granules must be smooth, stable, and non-sticky, allowing for manual application without clogging or dustiness.</w:t>
      </w:r>
      <w:r w:rsidRPr="00523A75">
        <w:rPr>
          <w:rFonts w:ascii="Tahoma" w:hAnsi="Tahoma" w:cs="Tahoma"/>
          <w:sz w:val="20"/>
          <w:szCs w:val="20"/>
        </w:rPr>
        <w:br/>
        <w:t xml:space="preserve">• The color should be </w:t>
      </w:r>
      <w:r w:rsidRPr="00523A75">
        <w:rPr>
          <w:rFonts w:ascii="Tahoma" w:hAnsi="Tahoma" w:cs="Tahoma"/>
          <w:b/>
          <w:bCs/>
          <w:sz w:val="20"/>
          <w:szCs w:val="20"/>
        </w:rPr>
        <w:t>brown to dark brown</w:t>
      </w:r>
      <w:r w:rsidRPr="00523A75">
        <w:rPr>
          <w:rFonts w:ascii="Tahoma" w:hAnsi="Tahoma" w:cs="Tahoma"/>
          <w:sz w:val="20"/>
          <w:szCs w:val="20"/>
        </w:rPr>
        <w:t>, indicating natural decomposition and proper organic content.</w:t>
      </w:r>
      <w:r w:rsidRPr="00523A75">
        <w:rPr>
          <w:rFonts w:ascii="Tahoma" w:hAnsi="Tahoma" w:cs="Tahoma"/>
          <w:sz w:val="20"/>
          <w:szCs w:val="20"/>
        </w:rPr>
        <w:br/>
        <w:t>• Suppliers must ensure the fertilizer is free from lumps, foreign particles, stones, or impurities.</w:t>
      </w:r>
      <w:r w:rsidRPr="00523A75">
        <w:rPr>
          <w:rFonts w:ascii="Tahoma" w:hAnsi="Tahoma" w:cs="Tahoma"/>
          <w:sz w:val="20"/>
          <w:szCs w:val="20"/>
        </w:rPr>
        <w:br/>
        <w:t>• The product should maintain its granular form even under moderate humidity, ensuring quality stability.</w:t>
      </w:r>
    </w:p>
    <w:p w14:paraId="05946D6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3.3 Nutrient Composition</w:t>
      </w:r>
    </w:p>
    <w:p w14:paraId="2A35FD62"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Organic Matter: Minimum </w:t>
      </w:r>
      <w:r w:rsidRPr="00523A75">
        <w:rPr>
          <w:rFonts w:ascii="Tahoma" w:hAnsi="Tahoma" w:cs="Tahoma"/>
          <w:b/>
          <w:bCs/>
          <w:sz w:val="20"/>
          <w:szCs w:val="20"/>
        </w:rPr>
        <w:t>15% must be organic matter</w:t>
      </w:r>
      <w:r w:rsidRPr="00523A75">
        <w:rPr>
          <w:rFonts w:ascii="Tahoma" w:hAnsi="Tahoma" w:cs="Tahoma"/>
          <w:sz w:val="20"/>
          <w:szCs w:val="20"/>
        </w:rPr>
        <w:t>, although preferred range is 20–30%.</w:t>
      </w:r>
      <w:r w:rsidRPr="00523A75">
        <w:rPr>
          <w:rFonts w:ascii="Tahoma" w:hAnsi="Tahoma" w:cs="Tahoma"/>
          <w:sz w:val="20"/>
          <w:szCs w:val="20"/>
        </w:rPr>
        <w:br/>
        <w:t xml:space="preserve">• Phosphorus (P₂O₅): Must contain </w:t>
      </w:r>
      <w:r w:rsidRPr="00523A75">
        <w:rPr>
          <w:rFonts w:ascii="Tahoma" w:hAnsi="Tahoma" w:cs="Tahoma"/>
          <w:b/>
          <w:bCs/>
          <w:sz w:val="20"/>
          <w:szCs w:val="20"/>
        </w:rPr>
        <w:t>20% phosphorus</w:t>
      </w:r>
      <w:r w:rsidRPr="00523A75">
        <w:rPr>
          <w:rFonts w:ascii="Tahoma" w:hAnsi="Tahoma" w:cs="Tahoma"/>
          <w:sz w:val="20"/>
          <w:szCs w:val="20"/>
        </w:rPr>
        <w:t>, enriched with beneficial bacteria and supplemental nitrogen.</w:t>
      </w:r>
      <w:r w:rsidRPr="00523A75">
        <w:rPr>
          <w:rFonts w:ascii="Tahoma" w:hAnsi="Tahoma" w:cs="Tahoma"/>
          <w:sz w:val="20"/>
          <w:szCs w:val="20"/>
        </w:rPr>
        <w:br/>
        <w:t xml:space="preserve">• Potassium (K₂O): Must contain </w:t>
      </w:r>
      <w:r w:rsidRPr="00523A75">
        <w:rPr>
          <w:rFonts w:ascii="Tahoma" w:hAnsi="Tahoma" w:cs="Tahoma"/>
          <w:b/>
          <w:bCs/>
          <w:sz w:val="20"/>
          <w:szCs w:val="20"/>
        </w:rPr>
        <w:t>1% – 2%</w:t>
      </w:r>
      <w:r w:rsidRPr="00523A75">
        <w:rPr>
          <w:rFonts w:ascii="Tahoma" w:hAnsi="Tahoma" w:cs="Tahoma"/>
          <w:sz w:val="20"/>
          <w:szCs w:val="20"/>
        </w:rPr>
        <w:t xml:space="preserve"> potassium as per specification requirements.</w:t>
      </w:r>
      <w:r w:rsidRPr="00523A75">
        <w:rPr>
          <w:rFonts w:ascii="Tahoma" w:hAnsi="Tahoma" w:cs="Tahoma"/>
          <w:sz w:val="20"/>
          <w:szCs w:val="20"/>
        </w:rPr>
        <w:br/>
        <w:t xml:space="preserve">• Moisture Content: Maximum moisture must remain </w:t>
      </w:r>
      <w:r w:rsidRPr="00523A75">
        <w:rPr>
          <w:rFonts w:ascii="Tahoma" w:hAnsi="Tahoma" w:cs="Tahoma"/>
          <w:b/>
          <w:bCs/>
          <w:sz w:val="20"/>
          <w:szCs w:val="20"/>
        </w:rPr>
        <w:t>below 25%</w:t>
      </w:r>
      <w:r w:rsidRPr="00523A75">
        <w:rPr>
          <w:rFonts w:ascii="Tahoma" w:hAnsi="Tahoma" w:cs="Tahoma"/>
          <w:sz w:val="20"/>
          <w:szCs w:val="20"/>
        </w:rPr>
        <w:t xml:space="preserve"> to ensure storage stability and prevent microbial spoilage.</w:t>
      </w:r>
      <w:r w:rsidRPr="00523A75">
        <w:rPr>
          <w:rFonts w:ascii="Tahoma" w:hAnsi="Tahoma" w:cs="Tahoma"/>
          <w:sz w:val="20"/>
          <w:szCs w:val="20"/>
        </w:rPr>
        <w:br/>
        <w:t>• The fertilizer must include living beneficial microorganisms (where applicable) to enhance nutrient absorption and soil vitality.</w:t>
      </w:r>
    </w:p>
    <w:p w14:paraId="744660D4"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3.4 Quality &amp; Safety Standards</w:t>
      </w:r>
    </w:p>
    <w:p w14:paraId="4AFDA91D"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 The fertilizer must be </w:t>
      </w:r>
      <w:r w:rsidRPr="00523A75">
        <w:rPr>
          <w:rFonts w:ascii="Tahoma" w:hAnsi="Tahoma" w:cs="Tahoma"/>
          <w:b/>
          <w:bCs/>
          <w:sz w:val="20"/>
          <w:szCs w:val="20"/>
        </w:rPr>
        <w:t>pathogen-free</w:t>
      </w:r>
      <w:r w:rsidRPr="00523A75">
        <w:rPr>
          <w:rFonts w:ascii="Tahoma" w:hAnsi="Tahoma" w:cs="Tahoma"/>
          <w:sz w:val="20"/>
          <w:szCs w:val="20"/>
        </w:rPr>
        <w:t>, ensuring no harmful bacteria or microbes harmful to soil, crops, or handlers.</w:t>
      </w:r>
      <w:r w:rsidRPr="00523A75">
        <w:rPr>
          <w:rFonts w:ascii="Tahoma" w:hAnsi="Tahoma" w:cs="Tahoma"/>
          <w:sz w:val="20"/>
          <w:szCs w:val="20"/>
        </w:rPr>
        <w:br/>
        <w:t xml:space="preserve">• Must be </w:t>
      </w:r>
      <w:r w:rsidRPr="00523A75">
        <w:rPr>
          <w:rFonts w:ascii="Tahoma" w:hAnsi="Tahoma" w:cs="Tahoma"/>
          <w:b/>
          <w:bCs/>
          <w:sz w:val="20"/>
          <w:szCs w:val="20"/>
        </w:rPr>
        <w:t>weed-seed-free</w:t>
      </w:r>
      <w:r w:rsidRPr="00523A75">
        <w:rPr>
          <w:rFonts w:ascii="Tahoma" w:hAnsi="Tahoma" w:cs="Tahoma"/>
          <w:sz w:val="20"/>
          <w:szCs w:val="20"/>
        </w:rPr>
        <w:t>, preventing the introduction of invasive species or undesired plants into farmlands.</w:t>
      </w:r>
      <w:r w:rsidRPr="00523A75">
        <w:rPr>
          <w:rFonts w:ascii="Tahoma" w:hAnsi="Tahoma" w:cs="Tahoma"/>
          <w:sz w:val="20"/>
          <w:szCs w:val="20"/>
        </w:rPr>
        <w:br/>
        <w:t>• The product must comply with national environmental and agriculture safety standards and must be tested prior to dispatch.</w:t>
      </w:r>
      <w:r w:rsidRPr="00523A75">
        <w:rPr>
          <w:rFonts w:ascii="Tahoma" w:hAnsi="Tahoma" w:cs="Tahoma"/>
          <w:sz w:val="20"/>
          <w:szCs w:val="20"/>
        </w:rPr>
        <w:br/>
        <w:t>• Suppliers must provide laboratory test reports ensuring chemical safety, microbial safety, and nutrient conformity.</w:t>
      </w:r>
      <w:r w:rsidRPr="00523A75">
        <w:rPr>
          <w:rFonts w:ascii="Tahoma" w:hAnsi="Tahoma" w:cs="Tahoma"/>
          <w:sz w:val="20"/>
          <w:szCs w:val="20"/>
        </w:rPr>
        <w:br/>
        <w:t>• Any lot failing quality parameters will be rejected and replaced at the supplier’s cost.</w:t>
      </w:r>
    </w:p>
    <w:p w14:paraId="3D0E0007"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lastRenderedPageBreak/>
        <w:t>4. Delivery Location</w:t>
      </w:r>
    </w:p>
    <w:p w14:paraId="5D23EA21"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deliver the organic fertilizer to the following designated locations:</w:t>
      </w:r>
    </w:p>
    <w:p w14:paraId="45D9D731" w14:textId="77777777" w:rsidR="00523A75" w:rsidRPr="00523A75" w:rsidRDefault="00523A75" w:rsidP="00523A75">
      <w:pPr>
        <w:numPr>
          <w:ilvl w:val="0"/>
          <w:numId w:val="1"/>
        </w:numPr>
        <w:rPr>
          <w:rFonts w:ascii="Tahoma" w:hAnsi="Tahoma" w:cs="Tahoma"/>
          <w:sz w:val="20"/>
          <w:szCs w:val="20"/>
        </w:rPr>
      </w:pPr>
      <w:r w:rsidRPr="00523A75">
        <w:rPr>
          <w:rFonts w:ascii="Tahoma" w:hAnsi="Tahoma" w:cs="Tahoma"/>
          <w:b/>
          <w:bCs/>
          <w:sz w:val="20"/>
          <w:szCs w:val="20"/>
        </w:rPr>
        <w:t>Council Office Main Bang, Yarkhoon – Upper Chitral</w:t>
      </w:r>
    </w:p>
    <w:p w14:paraId="51215F85" w14:textId="77777777" w:rsidR="00523A75" w:rsidRPr="00523A75" w:rsidRDefault="00523A75" w:rsidP="00523A75">
      <w:pPr>
        <w:numPr>
          <w:ilvl w:val="0"/>
          <w:numId w:val="1"/>
        </w:numPr>
        <w:rPr>
          <w:rFonts w:ascii="Tahoma" w:hAnsi="Tahoma" w:cs="Tahoma"/>
          <w:sz w:val="20"/>
          <w:szCs w:val="20"/>
        </w:rPr>
      </w:pPr>
      <w:r w:rsidRPr="00523A75">
        <w:rPr>
          <w:rFonts w:ascii="Tahoma" w:hAnsi="Tahoma" w:cs="Tahoma"/>
          <w:b/>
          <w:bCs/>
          <w:sz w:val="20"/>
          <w:szCs w:val="20"/>
        </w:rPr>
        <w:t>Council Office Sufaid Arkari – Lower Chitral</w:t>
      </w:r>
    </w:p>
    <w:p w14:paraId="085A60AA" w14:textId="77777777" w:rsidR="00523A75" w:rsidRPr="00523A75" w:rsidRDefault="00523A75" w:rsidP="00523A75">
      <w:pPr>
        <w:rPr>
          <w:rFonts w:ascii="Tahoma" w:hAnsi="Tahoma" w:cs="Tahoma"/>
          <w:sz w:val="20"/>
          <w:szCs w:val="20"/>
        </w:rPr>
      </w:pPr>
      <w:r w:rsidRPr="00523A75">
        <w:rPr>
          <w:rFonts w:ascii="Tahoma" w:hAnsi="Tahoma" w:cs="Tahoma"/>
          <w:sz w:val="20"/>
          <w:szCs w:val="20"/>
        </w:rPr>
        <w:t>Suppliers must ensure timely loading, transportation, and unloading at both delivery points as per the instructions outlined in the Terms &amp; Conditions.</w:t>
      </w:r>
    </w:p>
    <w:p w14:paraId="09FECDE7"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5. Quantity and Cost Summary</w:t>
      </w:r>
    </w:p>
    <w:p w14:paraId="0F2DDD94" w14:textId="77777777" w:rsidR="00523A75" w:rsidRPr="00523A75" w:rsidRDefault="00523A75" w:rsidP="00523A75">
      <w:pPr>
        <w:rPr>
          <w:rFonts w:ascii="Tahoma" w:hAnsi="Tahoma" w:cs="Tahoma"/>
          <w:sz w:val="20"/>
          <w:szCs w:val="20"/>
        </w:rPr>
      </w:pPr>
      <w:r w:rsidRPr="00523A75">
        <w:rPr>
          <w:rFonts w:ascii="Tahoma" w:hAnsi="Tahoma" w:cs="Tahoma"/>
          <w:b/>
          <w:bCs/>
          <w:sz w:val="20"/>
          <w:szCs w:val="20"/>
        </w:rPr>
        <w:t>Total Beneficiary Households (BHHs): 650</w:t>
      </w:r>
    </w:p>
    <w:p w14:paraId="6D9A3541" w14:textId="77777777" w:rsidR="00523A75" w:rsidRPr="00523A75" w:rsidRDefault="00523A75" w:rsidP="00523A75">
      <w:pPr>
        <w:numPr>
          <w:ilvl w:val="0"/>
          <w:numId w:val="2"/>
        </w:numPr>
        <w:rPr>
          <w:rFonts w:ascii="Tahoma" w:hAnsi="Tahoma" w:cs="Tahoma"/>
          <w:sz w:val="20"/>
          <w:szCs w:val="20"/>
        </w:rPr>
      </w:pPr>
      <w:r w:rsidRPr="00523A75">
        <w:rPr>
          <w:rFonts w:ascii="Tahoma" w:hAnsi="Tahoma" w:cs="Tahoma"/>
          <w:sz w:val="20"/>
          <w:szCs w:val="20"/>
        </w:rPr>
        <w:t>350 in Yarkhoon</w:t>
      </w:r>
    </w:p>
    <w:p w14:paraId="4FF9EB2F" w14:textId="77777777" w:rsidR="00523A75" w:rsidRPr="00523A75" w:rsidRDefault="00523A75" w:rsidP="00523A75">
      <w:pPr>
        <w:numPr>
          <w:ilvl w:val="0"/>
          <w:numId w:val="2"/>
        </w:numPr>
        <w:rPr>
          <w:rFonts w:ascii="Tahoma" w:hAnsi="Tahoma" w:cs="Tahoma"/>
          <w:sz w:val="20"/>
          <w:szCs w:val="20"/>
        </w:rPr>
      </w:pPr>
      <w:r w:rsidRPr="00523A75">
        <w:rPr>
          <w:rFonts w:ascii="Tahoma" w:hAnsi="Tahoma" w:cs="Tahoma"/>
          <w:sz w:val="20"/>
          <w:szCs w:val="20"/>
        </w:rPr>
        <w:t>300 in Arkari</w:t>
      </w:r>
    </w:p>
    <w:p w14:paraId="41C04B8E" w14:textId="77777777" w:rsidR="00523A75" w:rsidRPr="00523A75" w:rsidRDefault="00523A75" w:rsidP="00523A75">
      <w:pPr>
        <w:rPr>
          <w:rFonts w:ascii="Tahoma" w:hAnsi="Tahoma" w:cs="Tahoma"/>
          <w:sz w:val="20"/>
          <w:szCs w:val="20"/>
        </w:rPr>
      </w:pPr>
      <w:r w:rsidRPr="00523A75">
        <w:rPr>
          <w:rFonts w:ascii="Tahoma" w:hAnsi="Tahoma" w:cs="Tahoma"/>
          <w:b/>
          <w:bCs/>
          <w:sz w:val="20"/>
          <w:szCs w:val="20"/>
        </w:rPr>
        <w:t>Fertilizer Requirement per BHH: 60 kg</w:t>
      </w:r>
      <w:r w:rsidRPr="00523A75">
        <w:rPr>
          <w:rFonts w:ascii="Tahoma" w:hAnsi="Tahoma" w:cs="Tahoma"/>
          <w:sz w:val="20"/>
          <w:szCs w:val="20"/>
        </w:rPr>
        <w:br/>
      </w:r>
      <w:r w:rsidRPr="00523A75">
        <w:rPr>
          <w:rFonts w:ascii="Tahoma" w:hAnsi="Tahoma" w:cs="Tahoma"/>
          <w:b/>
          <w:bCs/>
          <w:sz w:val="20"/>
          <w:szCs w:val="20"/>
        </w:rPr>
        <w:t>Total Quantity Required: 39,000 kg</w:t>
      </w:r>
    </w:p>
    <w:p w14:paraId="091F6C7E"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Cost Table</w:t>
      </w:r>
    </w:p>
    <w:tbl>
      <w:tblPr>
        <w:tblStyle w:val="PlainTable1"/>
        <w:tblW w:w="0" w:type="auto"/>
        <w:tblLook w:val="04A0" w:firstRow="1" w:lastRow="0" w:firstColumn="1" w:lastColumn="0" w:noHBand="0" w:noVBand="1"/>
      </w:tblPr>
      <w:tblGrid>
        <w:gridCol w:w="1952"/>
        <w:gridCol w:w="1586"/>
        <w:gridCol w:w="1440"/>
        <w:gridCol w:w="2006"/>
        <w:gridCol w:w="1716"/>
      </w:tblGrid>
      <w:tr w:rsidR="00523A75" w:rsidRPr="00523A75" w14:paraId="6AE9DBC1" w14:textId="77777777" w:rsidTr="00720A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1591D273" w14:textId="77777777" w:rsidR="00523A75" w:rsidRPr="00523A75" w:rsidRDefault="00523A75" w:rsidP="00720AD9">
            <w:pPr>
              <w:spacing w:after="160" w:line="259" w:lineRule="auto"/>
              <w:rPr>
                <w:rFonts w:ascii="Tahoma" w:hAnsi="Tahoma" w:cs="Tahoma"/>
                <w:sz w:val="20"/>
                <w:szCs w:val="20"/>
              </w:rPr>
            </w:pPr>
            <w:r w:rsidRPr="00523A75">
              <w:rPr>
                <w:rFonts w:ascii="Tahoma" w:hAnsi="Tahoma" w:cs="Tahoma"/>
                <w:sz w:val="20"/>
                <w:szCs w:val="20"/>
              </w:rPr>
              <w:t>Description</w:t>
            </w:r>
          </w:p>
        </w:tc>
        <w:tc>
          <w:tcPr>
            <w:tcW w:w="0" w:type="auto"/>
            <w:vAlign w:val="center"/>
            <w:hideMark/>
          </w:tcPr>
          <w:p w14:paraId="164353DB" w14:textId="77777777" w:rsidR="00523A75" w:rsidRPr="00523A75" w:rsidRDefault="00523A75" w:rsidP="00720AD9">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FEG Members</w:t>
            </w:r>
          </w:p>
        </w:tc>
        <w:tc>
          <w:tcPr>
            <w:tcW w:w="0" w:type="auto"/>
            <w:vAlign w:val="center"/>
            <w:hideMark/>
          </w:tcPr>
          <w:p w14:paraId="2FF4B660" w14:textId="77777777" w:rsidR="00523A75" w:rsidRPr="00523A75" w:rsidRDefault="00523A75" w:rsidP="00720AD9">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KG/Member</w:t>
            </w:r>
          </w:p>
        </w:tc>
        <w:tc>
          <w:tcPr>
            <w:tcW w:w="0" w:type="auto"/>
            <w:vAlign w:val="center"/>
            <w:hideMark/>
          </w:tcPr>
          <w:p w14:paraId="5A055518" w14:textId="77777777" w:rsidR="00523A75" w:rsidRPr="00523A75" w:rsidRDefault="00523A75" w:rsidP="00720AD9">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Unit Cost (Rs/Kg)</w:t>
            </w:r>
          </w:p>
        </w:tc>
        <w:tc>
          <w:tcPr>
            <w:tcW w:w="0" w:type="auto"/>
            <w:vAlign w:val="center"/>
            <w:hideMark/>
          </w:tcPr>
          <w:p w14:paraId="199E59DB" w14:textId="77777777" w:rsidR="00523A75" w:rsidRPr="00523A75" w:rsidRDefault="00523A75" w:rsidP="00720AD9">
            <w:pPr>
              <w:spacing w:after="160" w:line="259" w:lineRule="auto"/>
              <w:cnfStyle w:val="100000000000" w:firstRow="1" w:lastRow="0" w:firstColumn="0" w:lastColumn="0" w:oddVBand="0" w:evenVBand="0" w:oddHBand="0"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Total Cost (Rs)</w:t>
            </w:r>
          </w:p>
        </w:tc>
      </w:tr>
      <w:tr w:rsidR="00523A75" w:rsidRPr="00523A75" w14:paraId="25FBBE0C" w14:textId="77777777" w:rsidTr="00720A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Align w:val="center"/>
            <w:hideMark/>
          </w:tcPr>
          <w:p w14:paraId="28A079F8" w14:textId="77777777" w:rsidR="00523A75" w:rsidRPr="00523A75" w:rsidRDefault="00523A75" w:rsidP="00720AD9">
            <w:pPr>
              <w:spacing w:after="160" w:line="259" w:lineRule="auto"/>
              <w:rPr>
                <w:rFonts w:ascii="Tahoma" w:hAnsi="Tahoma" w:cs="Tahoma"/>
                <w:sz w:val="20"/>
                <w:szCs w:val="20"/>
              </w:rPr>
            </w:pPr>
            <w:r w:rsidRPr="00523A75">
              <w:rPr>
                <w:rFonts w:ascii="Tahoma" w:hAnsi="Tahoma" w:cs="Tahoma"/>
                <w:sz w:val="20"/>
                <w:szCs w:val="20"/>
              </w:rPr>
              <w:t>Organic Fertilizer</w:t>
            </w:r>
          </w:p>
        </w:tc>
        <w:tc>
          <w:tcPr>
            <w:tcW w:w="0" w:type="auto"/>
            <w:vAlign w:val="center"/>
            <w:hideMark/>
          </w:tcPr>
          <w:p w14:paraId="2F73E680" w14:textId="77777777" w:rsidR="00523A75" w:rsidRPr="00523A75" w:rsidRDefault="00523A75" w:rsidP="00720AD9">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650</w:t>
            </w:r>
          </w:p>
        </w:tc>
        <w:tc>
          <w:tcPr>
            <w:tcW w:w="0" w:type="auto"/>
            <w:vAlign w:val="center"/>
            <w:hideMark/>
          </w:tcPr>
          <w:p w14:paraId="0C5E9A50" w14:textId="77777777" w:rsidR="00523A75" w:rsidRPr="00523A75" w:rsidRDefault="00523A75" w:rsidP="00720AD9">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sz w:val="20"/>
                <w:szCs w:val="20"/>
              </w:rPr>
            </w:pPr>
            <w:r w:rsidRPr="00523A75">
              <w:rPr>
                <w:rFonts w:ascii="Tahoma" w:hAnsi="Tahoma" w:cs="Tahoma"/>
                <w:sz w:val="20"/>
                <w:szCs w:val="20"/>
              </w:rPr>
              <w:t>60</w:t>
            </w:r>
          </w:p>
        </w:tc>
        <w:tc>
          <w:tcPr>
            <w:tcW w:w="0" w:type="auto"/>
            <w:vAlign w:val="center"/>
          </w:tcPr>
          <w:p w14:paraId="2452B26D" w14:textId="454505EA" w:rsidR="00523A75" w:rsidRPr="00523A75" w:rsidRDefault="00523A75" w:rsidP="00720AD9">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sz w:val="20"/>
                <w:szCs w:val="20"/>
              </w:rPr>
            </w:pPr>
          </w:p>
        </w:tc>
        <w:tc>
          <w:tcPr>
            <w:tcW w:w="0" w:type="auto"/>
            <w:vAlign w:val="center"/>
          </w:tcPr>
          <w:p w14:paraId="1393BE64" w14:textId="2983EDC2" w:rsidR="00523A75" w:rsidRPr="00523A75" w:rsidRDefault="00523A75" w:rsidP="00720AD9">
            <w:pPr>
              <w:spacing w:after="160" w:line="259" w:lineRule="auto"/>
              <w:cnfStyle w:val="000000100000" w:firstRow="0" w:lastRow="0" w:firstColumn="0" w:lastColumn="0" w:oddVBand="0" w:evenVBand="0" w:oddHBand="1" w:evenHBand="0" w:firstRowFirstColumn="0" w:firstRowLastColumn="0" w:lastRowFirstColumn="0" w:lastRowLastColumn="0"/>
              <w:rPr>
                <w:rFonts w:ascii="Tahoma" w:hAnsi="Tahoma" w:cs="Tahoma"/>
                <w:sz w:val="20"/>
                <w:szCs w:val="20"/>
              </w:rPr>
            </w:pPr>
          </w:p>
        </w:tc>
      </w:tr>
    </w:tbl>
    <w:p w14:paraId="45B6A348" w14:textId="0400C511" w:rsidR="00523A75" w:rsidRPr="00523A75" w:rsidRDefault="00523A75" w:rsidP="00523A75">
      <w:pPr>
        <w:rPr>
          <w:rFonts w:ascii="Tahoma" w:hAnsi="Tahoma" w:cs="Tahoma"/>
          <w:sz w:val="20"/>
          <w:szCs w:val="20"/>
        </w:rPr>
      </w:pPr>
    </w:p>
    <w:p w14:paraId="0AA2E198" w14:textId="2C94D599" w:rsidR="00523A75" w:rsidRPr="00523A75" w:rsidRDefault="00523A75" w:rsidP="00523A75">
      <w:pPr>
        <w:rPr>
          <w:rFonts w:ascii="Tahoma" w:hAnsi="Tahoma" w:cs="Tahoma"/>
          <w:b/>
          <w:bCs/>
          <w:sz w:val="20"/>
          <w:szCs w:val="20"/>
        </w:rPr>
      </w:pPr>
      <w:r w:rsidRPr="00523A75">
        <w:rPr>
          <w:rFonts w:ascii="Tahoma" w:hAnsi="Tahoma" w:cs="Tahoma"/>
          <w:b/>
          <w:bCs/>
          <w:sz w:val="20"/>
          <w:szCs w:val="20"/>
        </w:rPr>
        <w:t xml:space="preserve">6. Terms &amp; Conditions </w:t>
      </w:r>
    </w:p>
    <w:p w14:paraId="5CDB4C6C"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 Eligibility and Registration</w:t>
      </w:r>
    </w:p>
    <w:p w14:paraId="640FBA5A"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be a registered entity under the Agriculture Department or FSCRD, and this registration must be current and verifiable. The supplier must attach documentary proof with the submitted quotation; absence of such documentation will result in disqualification. AKRSP reserves the right to verify the registration status independently with the issuing authority before award of contract. The supplier must have a valid NTN, STRN, and other applicable certifications. Entities operating unofficially or without proper authorization will not be considered under any circumstances.</w:t>
      </w:r>
    </w:p>
    <w:p w14:paraId="5146A8BD"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6.2 Product Quality Assurance</w:t>
      </w:r>
    </w:p>
    <w:p w14:paraId="1EC4468F"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provide organic fertilizer strictly conforming to the specifications listed in this RFQ, with no deviation allowed unless approved in writing by AKRSP. At the time of delivery, AKRSP may conduct random sampling and quality checks to verify compliance with nutrient composition, moisture content, and physical characteristics. Any consignment found substandard will be rejected and must be replaced immediately at the supplier’s cost. Laboratory analysis reports must be provided showing that fertilizer is free from pathogens, heavy metals, and synthetic additives. Failure to maintain consistent quality will result in cancellation of the purchase order.</w:t>
      </w:r>
    </w:p>
    <w:p w14:paraId="546DF506"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6.3 Packaging Standards</w:t>
      </w:r>
    </w:p>
    <w:p w14:paraId="195DC31F"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shall use high-quality packaging materials capable of withstanding long-distance transport and handling under Chitral’s mountainous terrain. Bags must be tightly sealed to prevent moisture entry, contamination, or spillage during loading, unloading, and distribution. Each bag must display complete labeling including monogram, batch number, production date, expiry date, and net weight. Non-compliant packaging will lead to rejection at the point of delivery. Suppliers must ensure that packaging meets environmental and safety standards.</w:t>
      </w:r>
    </w:p>
    <w:p w14:paraId="0128857C" w14:textId="77777777" w:rsidR="00CF1131" w:rsidRDefault="00CF1131" w:rsidP="00523A75">
      <w:pPr>
        <w:rPr>
          <w:rFonts w:ascii="Tahoma" w:hAnsi="Tahoma" w:cs="Tahoma"/>
          <w:b/>
          <w:bCs/>
          <w:sz w:val="20"/>
          <w:szCs w:val="20"/>
        </w:rPr>
      </w:pPr>
    </w:p>
    <w:p w14:paraId="23605FBE" w14:textId="15DE0312" w:rsidR="00523A75" w:rsidRPr="00523A75" w:rsidRDefault="00523A75" w:rsidP="00523A75">
      <w:pPr>
        <w:rPr>
          <w:rFonts w:ascii="Tahoma" w:hAnsi="Tahoma" w:cs="Tahoma"/>
          <w:b/>
          <w:bCs/>
          <w:sz w:val="20"/>
          <w:szCs w:val="20"/>
        </w:rPr>
      </w:pPr>
      <w:r w:rsidRPr="00523A75">
        <w:rPr>
          <w:rFonts w:ascii="Tahoma" w:hAnsi="Tahoma" w:cs="Tahoma"/>
          <w:b/>
          <w:bCs/>
          <w:sz w:val="20"/>
          <w:szCs w:val="20"/>
        </w:rPr>
        <w:lastRenderedPageBreak/>
        <w:t>6.4 Supplier Monogram Printing</w:t>
      </w:r>
    </w:p>
    <w:p w14:paraId="4345AE60" w14:textId="77777777" w:rsidR="00523A75" w:rsidRPr="00523A75" w:rsidRDefault="00523A75" w:rsidP="00523A75">
      <w:pPr>
        <w:rPr>
          <w:rFonts w:ascii="Tahoma" w:hAnsi="Tahoma" w:cs="Tahoma"/>
          <w:sz w:val="20"/>
          <w:szCs w:val="20"/>
        </w:rPr>
      </w:pPr>
      <w:r w:rsidRPr="00523A75">
        <w:rPr>
          <w:rFonts w:ascii="Tahoma" w:hAnsi="Tahoma" w:cs="Tahoma"/>
          <w:sz w:val="20"/>
          <w:szCs w:val="20"/>
        </w:rPr>
        <w:t>Every bag of fertilizer must contain a clearly printed monogram or logo of the producing company to uphold authenticity and avoid counterfeit risks. Stickers or add-on labels will not be accepted; printing must be permanent and part of the packaging design. The monogram must be clear, readable, and consistent across the entire consignment. Any discrepancies in printing may lead to bag rejection. AKRSP reserves the right to refuse acceptance of fertilizer bags without proper branding.</w:t>
      </w:r>
    </w:p>
    <w:p w14:paraId="147CA404"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6.5 Delivery Timeline</w:t>
      </w:r>
    </w:p>
    <w:p w14:paraId="0CACF610"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deliver the full consignment within the agreed-upon timeline as specified in the Purchase Order (PO). Delays in delivery will not be tolerated, particularly due to the seasonal timing and agricultural cycle dependency of beneficiaries. Any delay must be communicated formally in writing and justified with acceptable reasons. AKRSP reserves the right to impose penalties or terminate the contract for unjustified delays. Timely delivery is essential to ensure beneficiaries receive fertilizer promptly for agricultural activities.</w:t>
      </w:r>
    </w:p>
    <w:p w14:paraId="5CC382E8"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6.6 Transportation Responsibilities</w:t>
      </w:r>
    </w:p>
    <w:p w14:paraId="5381E96E"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is fully responsible for transportation of fertilizer to the designated delivery points in Yarkhoon and Arkari, including loading, unloading, and handling. The supplier must ensure that the transportation vehicle is clean, covered, and capable of protecting fertilizer during the journey. Transportation costs must be included in the quotation and no additional charges shall be claimed later. Damage occurring during transportation shall be borne entirely by the supplier. AKRSP will not assume any liability for losses due to mishandling or negligence during transit.</w:t>
      </w:r>
    </w:p>
    <w:p w14:paraId="1F00ACF6"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6.7 Safety and Environmental Compliance</w:t>
      </w:r>
    </w:p>
    <w:p w14:paraId="77F80B0B"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ensure that all fertilizers supplied meet safety and environmental regulations, including national standards for organic agricultural inputs. The fertilizer must be safe for handlers, farmers, and storage environments, without emitting harmful chemicals or odors. It must not contain hazardous waste, industrial by-products, or contaminated materials. The supplier must handle and transport the fertilizers in a manner that prevents spills, pollution, or ecological hazards. Compliance with environmental regulations will be strictly enforced.</w:t>
      </w:r>
    </w:p>
    <w:p w14:paraId="1FA02D3E"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6.8 Rejection and Replacement Policy</w:t>
      </w:r>
    </w:p>
    <w:p w14:paraId="5EF476B2" w14:textId="77777777" w:rsidR="00523A75" w:rsidRPr="00523A75" w:rsidRDefault="00523A75" w:rsidP="00523A75">
      <w:pPr>
        <w:rPr>
          <w:rFonts w:ascii="Tahoma" w:hAnsi="Tahoma" w:cs="Tahoma"/>
          <w:sz w:val="20"/>
          <w:szCs w:val="20"/>
        </w:rPr>
      </w:pPr>
      <w:r w:rsidRPr="00523A75">
        <w:rPr>
          <w:rFonts w:ascii="Tahoma" w:hAnsi="Tahoma" w:cs="Tahoma"/>
          <w:sz w:val="20"/>
          <w:szCs w:val="20"/>
        </w:rPr>
        <w:t>AKRSP reserves the right to inspect the consignment at the delivery point and reject any portion that does not meet required standards. In the case of rejection, the supplier must arrange immediate replacement without additional cost to AKRSP. Failure to replace rejected items within the agreed period may result in termination of contract or forfeiture of payment. AKRSP may also report suppliers with repeated quality failures to regulatory authorities. Only compliant and quality-assured products will be accepted.</w:t>
      </w:r>
    </w:p>
    <w:p w14:paraId="6AB34BEB"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6.9 Child Labor Prohibition</w:t>
      </w:r>
    </w:p>
    <w:p w14:paraId="7B7470CD"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supplier must certify that no child labor was involved at any stage of manufacturing, packaging, or handling of the fertilizer. AKRSP maintains a strict zero-tolerance policy toward child labor and reserves the right to investigate labor practices of all contractors. Evidence or suspicion of child labor involvement will lead to automatic disqualification and blacklisting. Suppliers must adhere to national labor laws, international labor conventions, and ethical work practices. Written declaration on company letterhead is mandatory.</w:t>
      </w:r>
    </w:p>
    <w:p w14:paraId="6B4F53C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6.10 Anti-Cartelization Clause</w:t>
      </w:r>
    </w:p>
    <w:p w14:paraId="5D4E24BA"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AKRSP prohibits any form of price-fixing, collusion, or cartelization among suppliers participating in this procurement. If evidence of collusion is detected, all suppliers involved will be disqualified, and the case may be reported to competition regulatory authorities. Quoted prices must reflect the </w:t>
      </w:r>
      <w:r w:rsidRPr="00523A75">
        <w:rPr>
          <w:rFonts w:ascii="Tahoma" w:hAnsi="Tahoma" w:cs="Tahoma"/>
          <w:sz w:val="20"/>
          <w:szCs w:val="20"/>
        </w:rPr>
        <w:lastRenderedPageBreak/>
        <w:t>supplier’s independent calculation of market costs and operational expenses. The supplier must not share pricing or strategy with other competitors. Fair competition is essential to ensuring value for money and transparency.</w:t>
      </w:r>
    </w:p>
    <w:p w14:paraId="56B5DF80"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6.11 Equal Price Handling</w:t>
      </w:r>
    </w:p>
    <w:p w14:paraId="1A4C1814" w14:textId="77777777" w:rsidR="00523A75" w:rsidRPr="00523A75" w:rsidRDefault="00523A75" w:rsidP="00523A75">
      <w:pPr>
        <w:rPr>
          <w:rFonts w:ascii="Tahoma" w:hAnsi="Tahoma" w:cs="Tahoma"/>
          <w:sz w:val="20"/>
          <w:szCs w:val="20"/>
        </w:rPr>
      </w:pPr>
      <w:r w:rsidRPr="00523A75">
        <w:rPr>
          <w:rFonts w:ascii="Tahoma" w:hAnsi="Tahoma" w:cs="Tahoma"/>
          <w:sz w:val="20"/>
          <w:szCs w:val="20"/>
        </w:rPr>
        <w:t>If two or more suppliers quote the same unit price, AKRSP will evaluate additional factors such as supplier experience, past performance, delivery capacity, certification authenticity, and product quality. The final decision will rest solely with AKRSP and shall be considered final and binding on all bidders. Suppliers agree not to challenge the decision on equal-price grounds. Tie-breaking will prioritize suppliers with a proven track record of reliability. This clause ensures fairness and avoids delays in procurement.</w:t>
      </w:r>
    </w:p>
    <w:p w14:paraId="0394009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6.12 Experience and Performance Consideration</w:t>
      </w:r>
    </w:p>
    <w:p w14:paraId="5FE7AED8" w14:textId="77777777" w:rsidR="00523A75" w:rsidRPr="00523A75" w:rsidRDefault="00523A75" w:rsidP="00523A75">
      <w:pPr>
        <w:rPr>
          <w:rFonts w:ascii="Tahoma" w:hAnsi="Tahoma" w:cs="Tahoma"/>
          <w:sz w:val="20"/>
          <w:szCs w:val="20"/>
        </w:rPr>
      </w:pPr>
      <w:r w:rsidRPr="00523A75">
        <w:rPr>
          <w:rFonts w:ascii="Tahoma" w:hAnsi="Tahoma" w:cs="Tahoma"/>
          <w:sz w:val="20"/>
          <w:szCs w:val="20"/>
        </w:rPr>
        <w:t>In addition to price, AKRSP will consider supplier experience in organic fertilizer manufacturing and supply. Past performance on AKRSP or other NGO projects will be evaluated to determine reliability and compliance behavior. Previous instances of late deliveries, quality complaints, or contract violations may negatively impact evaluation. Suppliers must provide contact details of past clients for verification if needed. AKRSP reserves the right to verify past performance before awarding the contract.</w:t>
      </w:r>
    </w:p>
    <w:p w14:paraId="5C673088"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6.13 Payment Terms</w:t>
      </w:r>
    </w:p>
    <w:p w14:paraId="7DBDBE33" w14:textId="77777777" w:rsidR="00523A75" w:rsidRPr="00523A75" w:rsidRDefault="00523A75" w:rsidP="00523A75">
      <w:pPr>
        <w:rPr>
          <w:rFonts w:ascii="Tahoma" w:hAnsi="Tahoma" w:cs="Tahoma"/>
          <w:sz w:val="20"/>
          <w:szCs w:val="20"/>
        </w:rPr>
      </w:pPr>
      <w:r w:rsidRPr="00523A75">
        <w:rPr>
          <w:rFonts w:ascii="Tahoma" w:hAnsi="Tahoma" w:cs="Tahoma"/>
          <w:sz w:val="20"/>
          <w:szCs w:val="20"/>
        </w:rPr>
        <w:t>Payment will be made only after successful delivery, inspection, and acceptance of the full consignment by AKRSP. The supplier must submit an official invoice along with delivery notes, inspection reports, and compliance certificates. No advance payment will be made under any circumstances. Any discrepancy in quantity, quality, or documentation may delay payment until issues are resolved. All payments will be made through official banking channels.</w:t>
      </w:r>
    </w:p>
    <w:p w14:paraId="11C52AC1"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6.14 Taxation</w:t>
      </w:r>
    </w:p>
    <w:p w14:paraId="5405EF13" w14:textId="77777777" w:rsidR="00523A75" w:rsidRPr="00523A75" w:rsidRDefault="00523A75" w:rsidP="00523A75">
      <w:pPr>
        <w:rPr>
          <w:rFonts w:ascii="Tahoma" w:hAnsi="Tahoma" w:cs="Tahoma"/>
          <w:sz w:val="20"/>
          <w:szCs w:val="20"/>
        </w:rPr>
      </w:pPr>
      <w:r w:rsidRPr="00523A75">
        <w:rPr>
          <w:rFonts w:ascii="Tahoma" w:hAnsi="Tahoma" w:cs="Tahoma"/>
          <w:sz w:val="20"/>
          <w:szCs w:val="20"/>
        </w:rPr>
        <w:t>All applicable taxes under Government of Pakistan regulations must be included in the quoted unit price. The supplier must provide an NTN certificate and must comply with withholding tax requirements. AKRSP will deduct applicable taxes at source in accordance with tax laws. Suppliers are responsible for maintaining updated tax documentation. Non-compliance with tax regulations may lead to quotation rejection.</w:t>
      </w:r>
    </w:p>
    <w:p w14:paraId="722A9BC0"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6.15 Confidentiality</w:t>
      </w:r>
    </w:p>
    <w:p w14:paraId="67A6000C" w14:textId="77777777" w:rsidR="00523A75" w:rsidRPr="00523A75" w:rsidRDefault="00523A75" w:rsidP="00523A75">
      <w:pPr>
        <w:rPr>
          <w:rFonts w:ascii="Tahoma" w:hAnsi="Tahoma" w:cs="Tahoma"/>
          <w:sz w:val="20"/>
          <w:szCs w:val="20"/>
        </w:rPr>
      </w:pPr>
      <w:r w:rsidRPr="00523A75">
        <w:rPr>
          <w:rFonts w:ascii="Tahoma" w:hAnsi="Tahoma" w:cs="Tahoma"/>
          <w:sz w:val="20"/>
          <w:szCs w:val="20"/>
        </w:rPr>
        <w:t>All information shared in this RFQ, including specifications, quantities, and project details, must be treated as confidential by all bidders. Suppliers must not share or publish any details regarding this procurement process without written approval from AKRSP. Breach of confidentiality may result in disqualification. This clause protects organizational processes and beneficiary data. The confidentiality obligation continues even after contract completion.</w:t>
      </w:r>
    </w:p>
    <w:p w14:paraId="0F771521"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6.16 Conflict of Interest</w:t>
      </w:r>
    </w:p>
    <w:p w14:paraId="6672421E" w14:textId="77777777" w:rsidR="00523A75" w:rsidRPr="00523A75" w:rsidRDefault="00523A75" w:rsidP="00523A75">
      <w:pPr>
        <w:rPr>
          <w:rFonts w:ascii="Tahoma" w:hAnsi="Tahoma" w:cs="Tahoma"/>
          <w:sz w:val="20"/>
          <w:szCs w:val="20"/>
        </w:rPr>
      </w:pPr>
      <w:r w:rsidRPr="00523A75">
        <w:rPr>
          <w:rFonts w:ascii="Tahoma" w:hAnsi="Tahoma" w:cs="Tahoma"/>
          <w:sz w:val="20"/>
          <w:szCs w:val="20"/>
        </w:rPr>
        <w:t>Suppliers must declare any potential conflict of interest that might influence the procurement process. This includes relationships with AKRSP staff, consultants, or affiliated organizations. Failure to disclose conflict of interest may result in immediate disqualification. AKRSP reserves the right to investigate and verify all declarations. Honest and transparent disclosure is mandatory for all bidders.</w:t>
      </w:r>
    </w:p>
    <w:p w14:paraId="0D68BDA7"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6.17 Inspection and Monitoring</w:t>
      </w:r>
    </w:p>
    <w:p w14:paraId="0640682B" w14:textId="77777777" w:rsidR="00523A75" w:rsidRPr="00523A75" w:rsidRDefault="00523A75" w:rsidP="00523A75">
      <w:pPr>
        <w:rPr>
          <w:rFonts w:ascii="Tahoma" w:hAnsi="Tahoma" w:cs="Tahoma"/>
          <w:sz w:val="20"/>
          <w:szCs w:val="20"/>
        </w:rPr>
      </w:pPr>
      <w:r w:rsidRPr="00523A75">
        <w:rPr>
          <w:rFonts w:ascii="Tahoma" w:hAnsi="Tahoma" w:cs="Tahoma"/>
          <w:sz w:val="20"/>
          <w:szCs w:val="20"/>
        </w:rPr>
        <w:t xml:space="preserve">AKRSP reserves the right to conduct field inspections, verify manufacturing facilities, or inspect warehouses to ensure compliance with organic fertilizer production standards. Suppliers must cooperate during inspection and provide full access to production or storage areas. Refusal to allow </w:t>
      </w:r>
      <w:r w:rsidRPr="00523A75">
        <w:rPr>
          <w:rFonts w:ascii="Tahoma" w:hAnsi="Tahoma" w:cs="Tahoma"/>
          <w:sz w:val="20"/>
          <w:szCs w:val="20"/>
        </w:rPr>
        <w:lastRenderedPageBreak/>
        <w:t>inspection may lead to disqualification. Inspections ensure product authenticity, safety, and compliance with organic farming principles. This process strengthens transparency in procurement.</w:t>
      </w:r>
    </w:p>
    <w:p w14:paraId="559D6C99"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6.18 Warranty and Shelf Life</w:t>
      </w:r>
    </w:p>
    <w:p w14:paraId="135C10E9" w14:textId="77777777" w:rsidR="00523A75" w:rsidRPr="00523A75" w:rsidRDefault="00523A75" w:rsidP="00523A75">
      <w:pPr>
        <w:rPr>
          <w:rFonts w:ascii="Tahoma" w:hAnsi="Tahoma" w:cs="Tahoma"/>
          <w:sz w:val="20"/>
          <w:szCs w:val="20"/>
        </w:rPr>
      </w:pPr>
      <w:r w:rsidRPr="00523A75">
        <w:rPr>
          <w:rFonts w:ascii="Tahoma" w:hAnsi="Tahoma" w:cs="Tahoma"/>
          <w:sz w:val="20"/>
          <w:szCs w:val="20"/>
        </w:rPr>
        <w:t>The fertilizer supplied must have an adequate shelf life of at least 12 months from the date of delivery. Supplier must guarantee that the fertilizer remains effective and safe throughout its shelf life if stored under normal conditions. Expired or near-expiry products will not be accepted at any cost. The supplier is responsible for replacing expired bags discovered during delivery. Warranty certification must be included with the product.</w:t>
      </w:r>
    </w:p>
    <w:p w14:paraId="2AB06CFE"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6.19 Ethical Business Practices</w:t>
      </w:r>
    </w:p>
    <w:p w14:paraId="4D521135" w14:textId="77777777" w:rsidR="00523A75" w:rsidRPr="00523A75" w:rsidRDefault="00523A75" w:rsidP="00523A75">
      <w:pPr>
        <w:rPr>
          <w:rFonts w:ascii="Tahoma" w:hAnsi="Tahoma" w:cs="Tahoma"/>
          <w:sz w:val="20"/>
          <w:szCs w:val="20"/>
        </w:rPr>
      </w:pPr>
      <w:r w:rsidRPr="00523A75">
        <w:rPr>
          <w:rFonts w:ascii="Tahoma" w:hAnsi="Tahoma" w:cs="Tahoma"/>
          <w:sz w:val="20"/>
          <w:szCs w:val="20"/>
        </w:rPr>
        <w:t>Suppliers must follow ethical and professional business conduct throughout the procurement process. Attempting to influence AKRSP staff or offering gifts, commissions, or favors is strictly prohibited. Violation of ethical standards will result in disqualification and possible blacklisting. All suppliers must sign a declaration confirming adherence to ethical procurement standards. AKRSP reserves the right to investigate allegations of unethical conduct.</w:t>
      </w:r>
    </w:p>
    <w:p w14:paraId="035D7B27"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6.20 AKRSP’s Final Decision</w:t>
      </w:r>
    </w:p>
    <w:p w14:paraId="344A3999" w14:textId="77777777" w:rsidR="00523A75" w:rsidRPr="00523A75" w:rsidRDefault="00523A75" w:rsidP="00523A75">
      <w:pPr>
        <w:rPr>
          <w:rFonts w:ascii="Tahoma" w:hAnsi="Tahoma" w:cs="Tahoma"/>
          <w:sz w:val="20"/>
          <w:szCs w:val="20"/>
        </w:rPr>
      </w:pPr>
      <w:r w:rsidRPr="00523A75">
        <w:rPr>
          <w:rFonts w:ascii="Tahoma" w:hAnsi="Tahoma" w:cs="Tahoma"/>
          <w:sz w:val="20"/>
          <w:szCs w:val="20"/>
        </w:rPr>
        <w:t>AKRSP reserves the right to accept or reject any quotation or annul the procurement process without assigning any reason. The decision of AKRSP will be final and binding on all participating suppliers. No supplier will have the right to challenge the evaluation results or request reconsideration once the decision is made. This ensures transparency and independence in the procurement decision. Participation in the RFQ implies full acceptance of this condition.</w:t>
      </w:r>
    </w:p>
    <w:p w14:paraId="23A99EF5" w14:textId="77777777" w:rsidR="00523A75" w:rsidRPr="00523A75" w:rsidRDefault="00523A75" w:rsidP="00523A75">
      <w:pPr>
        <w:rPr>
          <w:rFonts w:ascii="Tahoma" w:hAnsi="Tahoma" w:cs="Tahoma"/>
          <w:b/>
          <w:bCs/>
          <w:sz w:val="20"/>
          <w:szCs w:val="20"/>
        </w:rPr>
      </w:pPr>
      <w:r w:rsidRPr="00523A75">
        <w:rPr>
          <w:rFonts w:ascii="Tahoma" w:hAnsi="Tahoma" w:cs="Tahoma"/>
          <w:b/>
          <w:bCs/>
          <w:sz w:val="20"/>
          <w:szCs w:val="20"/>
        </w:rPr>
        <w:t>7. Submission Instructions</w:t>
      </w:r>
    </w:p>
    <w:p w14:paraId="3D43E5FC" w14:textId="77777777" w:rsidR="00523A75" w:rsidRPr="00CF1131" w:rsidRDefault="00523A75" w:rsidP="00523A75">
      <w:pPr>
        <w:rPr>
          <w:rFonts w:ascii="Tahoma" w:hAnsi="Tahoma" w:cs="Tahoma"/>
          <w:sz w:val="20"/>
          <w:szCs w:val="20"/>
        </w:rPr>
      </w:pPr>
      <w:r w:rsidRPr="00523A75">
        <w:rPr>
          <w:rFonts w:ascii="Tahoma" w:hAnsi="Tahoma" w:cs="Tahoma"/>
          <w:sz w:val="20"/>
          <w:szCs w:val="20"/>
        </w:rPr>
        <w:t>• Quotations must be submitted in sealed envelopes clearly marked with the RFQ title and number.</w:t>
      </w:r>
      <w:r w:rsidRPr="00523A75">
        <w:rPr>
          <w:rFonts w:ascii="Tahoma" w:hAnsi="Tahoma" w:cs="Tahoma"/>
          <w:sz w:val="20"/>
          <w:szCs w:val="20"/>
        </w:rPr>
        <w:br/>
        <w:t>• All quotations must include technical compliance sheets, company profile, registration certificates, and financial proposal.</w:t>
      </w:r>
      <w:r w:rsidRPr="00523A75">
        <w:rPr>
          <w:rFonts w:ascii="Tahoma" w:hAnsi="Tahoma" w:cs="Tahoma"/>
          <w:sz w:val="20"/>
          <w:szCs w:val="20"/>
        </w:rPr>
        <w:br/>
        <w:t>• Late submissions will not be accepted under any circumstances.</w:t>
      </w:r>
    </w:p>
    <w:p w14:paraId="6212B355" w14:textId="312BAC3B" w:rsidR="005B11D2" w:rsidRPr="00CF1131" w:rsidRDefault="005B11D2" w:rsidP="005B11D2">
      <w:pPr>
        <w:shd w:val="clear" w:color="auto" w:fill="FFFFFF"/>
        <w:spacing w:after="0" w:line="240" w:lineRule="auto"/>
        <w:rPr>
          <w:rFonts w:ascii="Tahoma" w:eastAsia="Times New Roman" w:hAnsi="Tahoma" w:cs="Tahoma"/>
          <w:color w:val="000000"/>
          <w:sz w:val="20"/>
          <w:szCs w:val="20"/>
        </w:rPr>
      </w:pPr>
      <w:r w:rsidRPr="00CF1131">
        <w:rPr>
          <w:rFonts w:ascii="Tahoma" w:eastAsia="Times New Roman" w:hAnsi="Tahoma" w:cs="Tahoma"/>
          <w:b/>
          <w:bCs/>
          <w:color w:val="000000"/>
          <w:sz w:val="20"/>
          <w:szCs w:val="20"/>
        </w:rPr>
        <w:t>Sealed quotation should be submitted by hand or through courier at Regional Office AKRSP near Shahi Qilla Chitral by,</w:t>
      </w:r>
      <w:r w:rsidRPr="00CF1131">
        <w:rPr>
          <w:rFonts w:ascii="Tahoma" w:eastAsia="Times New Roman" w:hAnsi="Tahoma" w:cs="Tahoma"/>
          <w:b/>
          <w:bCs/>
          <w:color w:val="000000"/>
          <w:sz w:val="20"/>
          <w:szCs w:val="20"/>
          <w:u w:val="single"/>
        </w:rPr>
        <w:t xml:space="preserve"> 4:00 pm December 8, 2025.</w:t>
      </w:r>
    </w:p>
    <w:p w14:paraId="6805916D" w14:textId="77777777" w:rsidR="005B11D2" w:rsidRPr="00CF1131" w:rsidRDefault="005B11D2" w:rsidP="005B11D2">
      <w:pPr>
        <w:spacing w:after="0"/>
        <w:rPr>
          <w:rFonts w:ascii="Tahoma" w:hAnsi="Tahoma" w:cs="Tahoma"/>
          <w:sz w:val="20"/>
          <w:szCs w:val="20"/>
        </w:rPr>
      </w:pPr>
    </w:p>
    <w:p w14:paraId="38A8F16B" w14:textId="77777777" w:rsidR="005B11D2" w:rsidRPr="00CF1131" w:rsidRDefault="005B11D2" w:rsidP="005B11D2">
      <w:pPr>
        <w:spacing w:after="0"/>
        <w:rPr>
          <w:rFonts w:ascii="Tahoma" w:hAnsi="Tahoma" w:cs="Tahoma"/>
          <w:sz w:val="20"/>
          <w:szCs w:val="20"/>
        </w:rPr>
      </w:pPr>
    </w:p>
    <w:p w14:paraId="44426226" w14:textId="77777777" w:rsidR="005B11D2" w:rsidRPr="00CF1131" w:rsidRDefault="005B11D2" w:rsidP="005B11D2">
      <w:pPr>
        <w:spacing w:after="0"/>
        <w:rPr>
          <w:rFonts w:ascii="Tahoma" w:hAnsi="Tahoma" w:cs="Tahoma"/>
          <w:sz w:val="20"/>
          <w:szCs w:val="20"/>
        </w:rPr>
      </w:pPr>
      <w:r w:rsidRPr="00CF1131">
        <w:rPr>
          <w:rFonts w:ascii="Tahoma" w:hAnsi="Tahoma" w:cs="Tahoma"/>
          <w:sz w:val="20"/>
          <w:szCs w:val="20"/>
        </w:rPr>
        <w:t>Admin &amp; Procurement Officer</w:t>
      </w:r>
    </w:p>
    <w:p w14:paraId="41BC2232" w14:textId="77777777" w:rsidR="005B11D2" w:rsidRPr="00CF1131" w:rsidRDefault="005B11D2" w:rsidP="005B11D2">
      <w:pPr>
        <w:rPr>
          <w:rFonts w:ascii="Tahoma" w:hAnsi="Tahoma" w:cs="Tahoma"/>
          <w:sz w:val="20"/>
          <w:szCs w:val="20"/>
        </w:rPr>
      </w:pPr>
      <w:r w:rsidRPr="00CF1131">
        <w:rPr>
          <w:rFonts w:ascii="Tahoma" w:hAnsi="Tahoma" w:cs="Tahoma"/>
          <w:sz w:val="20"/>
          <w:szCs w:val="20"/>
        </w:rPr>
        <w:t>AKRSP Chitral</w:t>
      </w:r>
      <w:r w:rsidRPr="00CF1131">
        <w:rPr>
          <w:rFonts w:ascii="Tahoma" w:hAnsi="Tahoma" w:cs="Tahoma"/>
          <w:sz w:val="20"/>
          <w:szCs w:val="20"/>
        </w:rPr>
        <w:tab/>
      </w:r>
    </w:p>
    <w:p w14:paraId="478B767F" w14:textId="77777777" w:rsidR="005B11D2" w:rsidRPr="00CF1131" w:rsidRDefault="005B11D2" w:rsidP="005B11D2">
      <w:pPr>
        <w:rPr>
          <w:rFonts w:ascii="Tahoma" w:hAnsi="Tahoma" w:cs="Tahoma"/>
          <w:b/>
          <w:bCs/>
          <w:sz w:val="20"/>
          <w:szCs w:val="20"/>
        </w:rPr>
      </w:pPr>
      <w:r w:rsidRPr="00CF1131">
        <w:rPr>
          <w:rFonts w:ascii="Tahoma" w:hAnsi="Tahoma" w:cs="Tahoma"/>
          <w:b/>
          <w:bCs/>
          <w:sz w:val="20"/>
          <w:szCs w:val="20"/>
        </w:rPr>
        <w:t>Declaration by Vendor</w:t>
      </w:r>
    </w:p>
    <w:p w14:paraId="4C4DBA6E" w14:textId="77777777" w:rsidR="005B11D2" w:rsidRPr="00CF1131" w:rsidRDefault="005B11D2" w:rsidP="005B11D2">
      <w:pPr>
        <w:rPr>
          <w:rFonts w:ascii="Tahoma" w:hAnsi="Tahoma" w:cs="Tahoma"/>
          <w:sz w:val="20"/>
          <w:szCs w:val="20"/>
        </w:rPr>
      </w:pPr>
      <w:r w:rsidRPr="00CF1131">
        <w:rPr>
          <w:rFonts w:ascii="Tahoma" w:hAnsi="Tahoma" w:cs="Tahoma"/>
          <w:sz w:val="20"/>
          <w:szCs w:val="20"/>
        </w:rPr>
        <w:t>I/We, the undersigned, hereby certify that the information provided in this quotation is accurate and complete. We agree to abide by the terms and conditions laid out in this RFQ and confirm that we are eligible and capable of delivering the required services on time.</w:t>
      </w:r>
    </w:p>
    <w:p w14:paraId="52B3298D" w14:textId="77777777" w:rsidR="00CF1131" w:rsidRDefault="00CF1131" w:rsidP="00CF1131">
      <w:pPr>
        <w:spacing w:after="0"/>
        <w:rPr>
          <w:rFonts w:ascii="Tahoma" w:hAnsi="Tahoma" w:cs="Tahoma"/>
          <w:b/>
          <w:bCs/>
          <w:sz w:val="20"/>
          <w:szCs w:val="20"/>
        </w:rPr>
      </w:pPr>
    </w:p>
    <w:p w14:paraId="4C20DCEA" w14:textId="77777777" w:rsidR="00CF1131" w:rsidRDefault="005B11D2" w:rsidP="00CF1131">
      <w:pPr>
        <w:spacing w:after="0"/>
        <w:rPr>
          <w:rFonts w:ascii="Tahoma" w:hAnsi="Tahoma" w:cs="Tahoma"/>
          <w:b/>
          <w:bCs/>
          <w:sz w:val="20"/>
          <w:szCs w:val="20"/>
        </w:rPr>
      </w:pPr>
      <w:r w:rsidRPr="00CF1131">
        <w:rPr>
          <w:rFonts w:ascii="Tahoma" w:hAnsi="Tahoma" w:cs="Tahoma"/>
          <w:b/>
          <w:bCs/>
          <w:sz w:val="20"/>
          <w:szCs w:val="20"/>
        </w:rPr>
        <w:t>Vendor Name</w:t>
      </w:r>
      <w:r w:rsidRPr="00CF1131">
        <w:rPr>
          <w:rFonts w:ascii="Tahoma" w:hAnsi="Tahoma" w:cs="Tahoma"/>
          <w:sz w:val="20"/>
          <w:szCs w:val="20"/>
        </w:rPr>
        <w:t>: ___________________________</w:t>
      </w:r>
      <w:r w:rsidR="00CF1131" w:rsidRPr="00CF1131">
        <w:rPr>
          <w:rFonts w:ascii="Tahoma" w:hAnsi="Tahoma" w:cs="Tahoma"/>
          <w:b/>
          <w:bCs/>
          <w:sz w:val="20"/>
          <w:szCs w:val="20"/>
        </w:rPr>
        <w:t xml:space="preserve"> Address</w:t>
      </w:r>
      <w:r w:rsidR="00CF1131" w:rsidRPr="00CF1131">
        <w:rPr>
          <w:rFonts w:ascii="Tahoma" w:hAnsi="Tahoma" w:cs="Tahoma"/>
          <w:sz w:val="20"/>
          <w:szCs w:val="20"/>
        </w:rPr>
        <w:t>: _______________________________</w:t>
      </w:r>
      <w:r w:rsidRPr="00CF1131">
        <w:rPr>
          <w:rFonts w:ascii="Tahoma" w:hAnsi="Tahoma" w:cs="Tahoma"/>
          <w:sz w:val="20"/>
          <w:szCs w:val="20"/>
        </w:rPr>
        <w:br/>
      </w:r>
      <w:r w:rsidRPr="00CF1131">
        <w:rPr>
          <w:rFonts w:ascii="Tahoma" w:hAnsi="Tahoma" w:cs="Tahoma"/>
          <w:sz w:val="20"/>
          <w:szCs w:val="20"/>
        </w:rPr>
        <w:br/>
      </w:r>
      <w:r w:rsidRPr="00CF1131">
        <w:rPr>
          <w:rFonts w:ascii="Tahoma" w:hAnsi="Tahoma" w:cs="Tahoma"/>
          <w:b/>
          <w:bCs/>
          <w:sz w:val="20"/>
          <w:szCs w:val="20"/>
        </w:rPr>
        <w:t>Contact Person</w:t>
      </w:r>
      <w:r w:rsidRPr="00CF1131">
        <w:rPr>
          <w:rFonts w:ascii="Tahoma" w:hAnsi="Tahoma" w:cs="Tahoma"/>
          <w:sz w:val="20"/>
          <w:szCs w:val="20"/>
        </w:rPr>
        <w:t>: _________________________</w:t>
      </w:r>
      <w:r w:rsidR="00CF1131" w:rsidRPr="00CF1131">
        <w:rPr>
          <w:rFonts w:ascii="Tahoma" w:hAnsi="Tahoma" w:cs="Tahoma"/>
          <w:b/>
          <w:bCs/>
          <w:sz w:val="20"/>
          <w:szCs w:val="20"/>
        </w:rPr>
        <w:t xml:space="preserve"> Phone/Email</w:t>
      </w:r>
      <w:r w:rsidR="00CF1131" w:rsidRPr="00CF1131">
        <w:rPr>
          <w:rFonts w:ascii="Tahoma" w:hAnsi="Tahoma" w:cs="Tahoma"/>
          <w:sz w:val="20"/>
          <w:szCs w:val="20"/>
        </w:rPr>
        <w:t>: ___________________________</w:t>
      </w:r>
      <w:r w:rsidRPr="00CF1131">
        <w:rPr>
          <w:rFonts w:ascii="Tahoma" w:hAnsi="Tahoma" w:cs="Tahoma"/>
          <w:sz w:val="20"/>
          <w:szCs w:val="20"/>
        </w:rPr>
        <w:br/>
      </w:r>
      <w:r w:rsidRPr="00CF1131">
        <w:rPr>
          <w:rFonts w:ascii="Tahoma" w:hAnsi="Tahoma" w:cs="Tahoma"/>
          <w:sz w:val="20"/>
          <w:szCs w:val="20"/>
        </w:rPr>
        <w:br/>
      </w:r>
      <w:r w:rsidRPr="00CF1131">
        <w:rPr>
          <w:rFonts w:ascii="Tahoma" w:hAnsi="Tahoma" w:cs="Tahoma"/>
          <w:b/>
          <w:bCs/>
          <w:sz w:val="20"/>
          <w:szCs w:val="20"/>
        </w:rPr>
        <w:t>KPRA Reg. No</w:t>
      </w:r>
      <w:r w:rsidRPr="00CF1131">
        <w:rPr>
          <w:rFonts w:ascii="Tahoma" w:hAnsi="Tahoma" w:cs="Tahoma"/>
          <w:sz w:val="20"/>
          <w:szCs w:val="20"/>
        </w:rPr>
        <w:t>: __________________________</w:t>
      </w:r>
      <w:r w:rsidR="00CF1131" w:rsidRPr="00CF1131">
        <w:rPr>
          <w:rFonts w:ascii="Tahoma" w:hAnsi="Tahoma" w:cs="Tahoma"/>
          <w:b/>
          <w:bCs/>
          <w:sz w:val="20"/>
          <w:szCs w:val="20"/>
        </w:rPr>
        <w:t xml:space="preserve"> GST/NTN No</w:t>
      </w:r>
      <w:r w:rsidR="00CF1131" w:rsidRPr="00CF1131">
        <w:rPr>
          <w:rFonts w:ascii="Tahoma" w:hAnsi="Tahoma" w:cs="Tahoma"/>
          <w:sz w:val="20"/>
          <w:szCs w:val="20"/>
        </w:rPr>
        <w:t>: ___________________________</w:t>
      </w:r>
      <w:r w:rsidRPr="00CF1131">
        <w:rPr>
          <w:rFonts w:ascii="Tahoma" w:hAnsi="Tahoma" w:cs="Tahoma"/>
          <w:sz w:val="20"/>
          <w:szCs w:val="20"/>
        </w:rPr>
        <w:br/>
      </w:r>
      <w:r w:rsidRPr="00CF1131">
        <w:rPr>
          <w:rFonts w:ascii="Tahoma" w:hAnsi="Tahoma" w:cs="Tahoma"/>
          <w:sz w:val="20"/>
          <w:szCs w:val="20"/>
        </w:rPr>
        <w:br/>
      </w:r>
    </w:p>
    <w:p w14:paraId="21C666A5" w14:textId="03F97D32" w:rsidR="005B11D2" w:rsidRPr="00CF1131" w:rsidRDefault="005B11D2" w:rsidP="00C96F1A">
      <w:pPr>
        <w:spacing w:after="0"/>
        <w:rPr>
          <w:rFonts w:ascii="Tahoma" w:hAnsi="Tahoma" w:cs="Tahoma"/>
          <w:sz w:val="20"/>
          <w:szCs w:val="20"/>
        </w:rPr>
      </w:pPr>
      <w:r w:rsidRPr="00CF1131">
        <w:rPr>
          <w:rFonts w:ascii="Tahoma" w:hAnsi="Tahoma" w:cs="Tahoma"/>
          <w:b/>
          <w:bCs/>
          <w:sz w:val="20"/>
          <w:szCs w:val="20"/>
        </w:rPr>
        <w:t>Signature &amp; Stamp</w:t>
      </w:r>
      <w:r w:rsidRPr="00CF1131">
        <w:rPr>
          <w:rFonts w:ascii="Tahoma" w:hAnsi="Tahoma" w:cs="Tahoma"/>
          <w:sz w:val="20"/>
          <w:szCs w:val="20"/>
        </w:rPr>
        <w:t>: ______________________</w:t>
      </w:r>
      <w:r w:rsidR="00CF1131" w:rsidRPr="00CF1131">
        <w:rPr>
          <w:rFonts w:ascii="Tahoma" w:hAnsi="Tahoma" w:cs="Tahoma"/>
          <w:b/>
          <w:bCs/>
          <w:sz w:val="20"/>
          <w:szCs w:val="20"/>
        </w:rPr>
        <w:t xml:space="preserve"> Date</w:t>
      </w:r>
      <w:r w:rsidR="00CF1131" w:rsidRPr="00CF1131">
        <w:rPr>
          <w:rFonts w:ascii="Tahoma" w:hAnsi="Tahoma" w:cs="Tahoma"/>
          <w:sz w:val="20"/>
          <w:szCs w:val="20"/>
        </w:rPr>
        <w:t>: _________________________________</w:t>
      </w:r>
    </w:p>
    <w:p w14:paraId="70DACB3C" w14:textId="15BC4F00" w:rsidR="00523A75" w:rsidRPr="00523A75" w:rsidRDefault="00523A75" w:rsidP="005B11D2">
      <w:pPr>
        <w:rPr>
          <w:rFonts w:ascii="Tahoma" w:hAnsi="Tahoma" w:cs="Tahoma"/>
          <w:sz w:val="20"/>
          <w:szCs w:val="20"/>
        </w:rPr>
      </w:pPr>
    </w:p>
    <w:sectPr w:rsidR="00523A75" w:rsidRPr="00523A7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8B1282"/>
    <w:multiLevelType w:val="multilevel"/>
    <w:tmpl w:val="91FE5A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5615003"/>
    <w:multiLevelType w:val="multilevel"/>
    <w:tmpl w:val="736C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477443">
    <w:abstractNumId w:val="0"/>
  </w:num>
  <w:num w:numId="2" w16cid:durableId="17956324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A75"/>
    <w:rsid w:val="000B4547"/>
    <w:rsid w:val="000C18AB"/>
    <w:rsid w:val="0016586F"/>
    <w:rsid w:val="002D4BCF"/>
    <w:rsid w:val="00310741"/>
    <w:rsid w:val="00346A36"/>
    <w:rsid w:val="003C1E39"/>
    <w:rsid w:val="005010D1"/>
    <w:rsid w:val="00523A75"/>
    <w:rsid w:val="005B11D2"/>
    <w:rsid w:val="00720AD9"/>
    <w:rsid w:val="009678D4"/>
    <w:rsid w:val="009D31EA"/>
    <w:rsid w:val="00C96F1A"/>
    <w:rsid w:val="00CE1DB0"/>
    <w:rsid w:val="00CF1131"/>
    <w:rsid w:val="00D51A4C"/>
    <w:rsid w:val="00E03746"/>
    <w:rsid w:val="00E74AF9"/>
    <w:rsid w:val="00EB77F9"/>
    <w:rsid w:val="00EE174F"/>
    <w:rsid w:val="00F933A8"/>
    <w:rsid w:val="00FC4A2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3D6469"/>
  <w15:chartTrackingRefBased/>
  <w15:docId w15:val="{ED2E8F4B-DBFA-4390-ABB1-D61D0A51B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3A7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23A7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23A7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23A7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23A7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23A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3A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3A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3A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3A7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23A7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23A7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23A7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23A7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23A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3A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3A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3A75"/>
    <w:rPr>
      <w:rFonts w:eastAsiaTheme="majorEastAsia" w:cstheme="majorBidi"/>
      <w:color w:val="272727" w:themeColor="text1" w:themeTint="D8"/>
    </w:rPr>
  </w:style>
  <w:style w:type="paragraph" w:styleId="Title">
    <w:name w:val="Title"/>
    <w:basedOn w:val="Normal"/>
    <w:next w:val="Normal"/>
    <w:link w:val="TitleChar"/>
    <w:uiPriority w:val="10"/>
    <w:qFormat/>
    <w:rsid w:val="00523A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3A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3A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3A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3A75"/>
    <w:pPr>
      <w:spacing w:before="160"/>
      <w:jc w:val="center"/>
    </w:pPr>
    <w:rPr>
      <w:i/>
      <w:iCs/>
      <w:color w:val="404040" w:themeColor="text1" w:themeTint="BF"/>
    </w:rPr>
  </w:style>
  <w:style w:type="character" w:customStyle="1" w:styleId="QuoteChar">
    <w:name w:val="Quote Char"/>
    <w:basedOn w:val="DefaultParagraphFont"/>
    <w:link w:val="Quote"/>
    <w:uiPriority w:val="29"/>
    <w:rsid w:val="00523A75"/>
    <w:rPr>
      <w:i/>
      <w:iCs/>
      <w:color w:val="404040" w:themeColor="text1" w:themeTint="BF"/>
    </w:rPr>
  </w:style>
  <w:style w:type="paragraph" w:styleId="ListParagraph">
    <w:name w:val="List Paragraph"/>
    <w:basedOn w:val="Normal"/>
    <w:uiPriority w:val="34"/>
    <w:qFormat/>
    <w:rsid w:val="00523A75"/>
    <w:pPr>
      <w:ind w:left="720"/>
      <w:contextualSpacing/>
    </w:pPr>
  </w:style>
  <w:style w:type="character" w:styleId="IntenseEmphasis">
    <w:name w:val="Intense Emphasis"/>
    <w:basedOn w:val="DefaultParagraphFont"/>
    <w:uiPriority w:val="21"/>
    <w:qFormat/>
    <w:rsid w:val="00523A75"/>
    <w:rPr>
      <w:i/>
      <w:iCs/>
      <w:color w:val="2F5496" w:themeColor="accent1" w:themeShade="BF"/>
    </w:rPr>
  </w:style>
  <w:style w:type="paragraph" w:styleId="IntenseQuote">
    <w:name w:val="Intense Quote"/>
    <w:basedOn w:val="Normal"/>
    <w:next w:val="Normal"/>
    <w:link w:val="IntenseQuoteChar"/>
    <w:uiPriority w:val="30"/>
    <w:qFormat/>
    <w:rsid w:val="00523A7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23A75"/>
    <w:rPr>
      <w:i/>
      <w:iCs/>
      <w:color w:val="2F5496" w:themeColor="accent1" w:themeShade="BF"/>
    </w:rPr>
  </w:style>
  <w:style w:type="character" w:styleId="IntenseReference">
    <w:name w:val="Intense Reference"/>
    <w:basedOn w:val="DefaultParagraphFont"/>
    <w:uiPriority w:val="32"/>
    <w:qFormat/>
    <w:rsid w:val="00523A75"/>
    <w:rPr>
      <w:b/>
      <w:bCs/>
      <w:smallCaps/>
      <w:color w:val="2F5496" w:themeColor="accent1" w:themeShade="BF"/>
      <w:spacing w:val="5"/>
    </w:rPr>
  </w:style>
  <w:style w:type="table" w:styleId="PlainTable1">
    <w:name w:val="Plain Table 1"/>
    <w:basedOn w:val="TableNormal"/>
    <w:uiPriority w:val="41"/>
    <w:rsid w:val="00720AD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6</Pages>
  <Words>2740</Words>
  <Characters>15618</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Zakir Hussain</dc:creator>
  <cp:keywords/>
  <dc:description/>
  <cp:lastModifiedBy>Zakir Hussain</cp:lastModifiedBy>
  <cp:revision>14</cp:revision>
  <dcterms:created xsi:type="dcterms:W3CDTF">2025-11-25T09:39:00Z</dcterms:created>
  <dcterms:modified xsi:type="dcterms:W3CDTF">2025-11-25T12:14:00Z</dcterms:modified>
</cp:coreProperties>
</file>