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2B04" w14:textId="70B42777" w:rsidR="003E7E81" w:rsidRPr="003E7E81" w:rsidRDefault="003E7E81" w:rsidP="00F719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E7E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REQUEST FOR </w:t>
      </w:r>
      <w:r w:rsidR="00F719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QUOTATION(RFQ)</w:t>
      </w:r>
      <w:r w:rsidRPr="003E7E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E7E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Procurement of </w:t>
      </w:r>
      <w:r w:rsidR="00F7191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different Items for Ongoing Projects of AKRSP</w:t>
      </w:r>
    </w:p>
    <w:p w14:paraId="1D30239B" w14:textId="35DFC2E5" w:rsidR="003E7E81" w:rsidRPr="003E7E81" w:rsidRDefault="003E7E81" w:rsidP="00F7191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3E7E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="0097316D" w:rsidRPr="00F7191A">
        <w:rPr>
          <w:rFonts w:ascii="Times New Roman" w:eastAsia="Times New Roman" w:hAnsi="Times New Roman" w:cs="Times New Roman"/>
          <w:kern w:val="0"/>
          <w14:ligatures w14:val="none"/>
        </w:rPr>
        <w:t xml:space="preserve">The Aga Khan Rural Support Programme (AKRSP), launched in 1982 by the Aga Khan Foundation, is a non-profit organization working to enhance the quality of life in Gilgit-Baltistan and Chitral. </w:t>
      </w:r>
      <w:r w:rsidR="00096D25" w:rsidRPr="00096D25">
        <w:rPr>
          <w:rFonts w:ascii="Times New Roman" w:eastAsia="Times New Roman" w:hAnsi="Times New Roman" w:cs="Times New Roman"/>
          <w:kern w:val="0"/>
          <w14:ligatures w14:val="none"/>
        </w:rPr>
        <w:t>AKRSP empowers communities through grassroots organization, skill-building, and partnerships, driving sustainable development, income growth, and democratic local governance.</w:t>
      </w:r>
    </w:p>
    <w:p w14:paraId="7E4A741D" w14:textId="4A68656B" w:rsidR="003E7E81" w:rsidRPr="00F7191A" w:rsidRDefault="00E04EE5" w:rsidP="001E128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7191A">
        <w:rPr>
          <w:rFonts w:ascii="Times New Roman" w:eastAsia="Times New Roman" w:hAnsi="Times New Roman" w:cs="Times New Roman"/>
          <w:kern w:val="0"/>
          <w14:ligatures w14:val="none"/>
        </w:rPr>
        <w:t>The Aga Khan Rural Support Programme (AKRSP) is seeking quotations</w:t>
      </w:r>
      <w:r w:rsidR="00D64278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/bids</w:t>
      </w:r>
      <w:r w:rsidRPr="00F7191A">
        <w:rPr>
          <w:rFonts w:ascii="Times New Roman" w:eastAsia="Times New Roman" w:hAnsi="Times New Roman" w:cs="Times New Roman"/>
          <w:kern w:val="0"/>
          <w14:ligatures w14:val="none"/>
        </w:rPr>
        <w:t xml:space="preserve"> from companies/vendors/service providers  for purchasing of following</w:t>
      </w:r>
      <w:r w:rsidR="00096D25" w:rsidRPr="00096D25">
        <w:t xml:space="preserve"> </w:t>
      </w:r>
      <w:r w:rsidR="00096D25" w:rsidRPr="00096D25">
        <w:rPr>
          <w:rFonts w:ascii="Times New Roman" w:eastAsia="Times New Roman" w:hAnsi="Times New Roman" w:cs="Times New Roman"/>
          <w:kern w:val="0"/>
          <w14:ligatures w14:val="none"/>
        </w:rPr>
        <w:t>CAPEX under various grants for its staff</w:t>
      </w:r>
      <w:r w:rsidR="00096D25">
        <w:rPr>
          <w:rFonts w:ascii="Times New Roman" w:eastAsia="Times New Roman" w:hAnsi="Times New Roman" w:cs="Times New Roman"/>
          <w:kern w:val="0"/>
          <w14:ligatures w14:val="none"/>
        </w:rPr>
        <w:t xml:space="preserve"> and offices</w:t>
      </w:r>
      <w:r w:rsidR="00096D25" w:rsidRPr="00096D25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="00096D2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F7191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096D25"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Pr="00F7191A">
        <w:rPr>
          <w:rFonts w:ascii="Times New Roman" w:eastAsia="Times New Roman" w:hAnsi="Times New Roman" w:cs="Times New Roman"/>
          <w:kern w:val="0"/>
          <w14:ligatures w14:val="none"/>
        </w:rPr>
        <w:t>he details of the items are mentioned below:</w:t>
      </w:r>
    </w:p>
    <w:p w14:paraId="201C3133" w14:textId="77777777" w:rsidR="00E04EE5" w:rsidRPr="00F7191A" w:rsidRDefault="00E04EE5" w:rsidP="00F7191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C97E24E" w14:textId="77777777" w:rsidR="00E04EE5" w:rsidRPr="00F7191A" w:rsidRDefault="00E04EE5" w:rsidP="00F7191A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1016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79"/>
        <w:gridCol w:w="1277"/>
        <w:gridCol w:w="5103"/>
        <w:gridCol w:w="850"/>
        <w:gridCol w:w="567"/>
        <w:gridCol w:w="1134"/>
        <w:gridCol w:w="1134"/>
        <w:gridCol w:w="236"/>
        <w:gridCol w:w="236"/>
      </w:tblGrid>
      <w:tr w:rsidR="002C62C9" w:rsidRPr="00E04EE5" w14:paraId="5DD178FA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CCAF" w14:textId="77777777" w:rsidR="00096D25" w:rsidRPr="00E04EE5" w:rsidRDefault="00096D25" w:rsidP="003C2BF4"/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34152" w14:textId="0C28264C" w:rsidR="00096D25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Lot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C845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10F86" w14:textId="77777777" w:rsidR="00096D25" w:rsidRPr="00E04EE5" w:rsidRDefault="00096D25" w:rsidP="003C2BF4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A7D7F31" w14:textId="7777777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292002" w14:textId="5A5ABAE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8E50B" w14:textId="03FAEB7F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B901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551" w14:textId="77777777" w:rsidR="00096D25" w:rsidRPr="00E04EE5" w:rsidRDefault="00096D25" w:rsidP="003C2BF4"/>
        </w:tc>
      </w:tr>
      <w:tr w:rsidR="002C62C9" w:rsidRPr="00E04EE5" w14:paraId="20E9ACDC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B05E2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S#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D7AA1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Item Name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64FED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Specification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F6FD4" w14:textId="7B8549C6" w:rsidR="00096D25" w:rsidRPr="0074284B" w:rsidRDefault="00096D25" w:rsidP="003C2BF4">
            <w:pPr>
              <w:rPr>
                <w:color w:val="000000"/>
              </w:rPr>
            </w:pPr>
          </w:p>
          <w:p w14:paraId="6AB12345" w14:textId="03D28A1D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Grant</w:t>
            </w:r>
            <w:r w:rsidR="00EA68DB" w:rsidRPr="0074284B">
              <w:rPr>
                <w:color w:val="000000"/>
              </w:rPr>
              <w:t xml:space="preserve"> Name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4FDFA" w14:textId="12C3123C" w:rsidR="00096D25" w:rsidRPr="0074284B" w:rsidRDefault="002C62C9" w:rsidP="003C2BF4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5995" w14:textId="4D9E64F3" w:rsidR="00096D25" w:rsidRPr="0074284B" w:rsidRDefault="0074284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Quoted</w:t>
            </w:r>
            <w:r w:rsidR="00096D25" w:rsidRPr="0074284B">
              <w:rPr>
                <w:color w:val="000000"/>
              </w:rPr>
              <w:t xml:space="preserve"> Unit Rate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9630D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Quoted Total Price</w:t>
            </w:r>
          </w:p>
        </w:tc>
      </w:tr>
      <w:tr w:rsidR="002C62C9" w:rsidRPr="00E04EE5" w14:paraId="34354CB9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9442C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9141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Tablets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65291" w14:textId="10B346F8" w:rsidR="00AC0EBD" w:rsidRPr="00AC0EBD" w:rsidRDefault="00096D25" w:rsidP="003C2BF4">
            <w:pPr>
              <w:rPr>
                <w:color w:val="000000"/>
                <w:sz w:val="18"/>
                <w:szCs w:val="18"/>
              </w:rPr>
            </w:pPr>
            <w:r w:rsidRPr="00E04EE5">
              <w:rPr>
                <w:color w:val="000000"/>
              </w:rPr>
              <w:t> </w:t>
            </w:r>
            <w:r w:rsidR="00AC0EBD" w:rsidRPr="00AC0EBD">
              <w:rPr>
                <w:color w:val="000000"/>
                <w:sz w:val="18"/>
                <w:szCs w:val="18"/>
              </w:rPr>
              <w:t>Display: 8.7-inch TFT LCD, 800 x 1340 pixels resolution- Processor: MediaTek Helio G99 (Octa-core: 2×2.2 GHz Cortex-A76 &amp; 6×2.0 GHz Cortex-A55)- RAM &amp; Storage: 8GB RAM, 128GB internal storage (expandable via microSDXC)- Rear Camera: 8MP autofocus- Front Camera: 2MP- Operating System: Android 13, upgradable to Android 14 (One UI 6.1)- Battery: 5100mAh Li-Po, supports 15W wired charging</w:t>
            </w:r>
          </w:p>
          <w:p w14:paraId="23E39FFA" w14:textId="48B63F5B" w:rsidR="00096D25" w:rsidRPr="00AC0EBD" w:rsidRDefault="00AC0EBD" w:rsidP="003C2BF4">
            <w:pPr>
              <w:rPr>
                <w:color w:val="000000"/>
                <w:sz w:val="18"/>
                <w:szCs w:val="18"/>
              </w:rPr>
            </w:pPr>
            <w:r w:rsidRPr="00AC0EBD">
              <w:rPr>
                <w:color w:val="000000"/>
              </w:rPr>
              <w:t xml:space="preserve">- </w:t>
            </w:r>
            <w:r w:rsidRPr="00AC0EBD">
              <w:rPr>
                <w:color w:val="000000"/>
                <w:sz w:val="18"/>
                <w:szCs w:val="18"/>
              </w:rPr>
              <w:t>Connectivity: Wi-Fi 802.11 a/b/g/n/ac, Bluetooth 5.3, USB Type-C 2.0- Audio: Stereo speakers, 3.5mm headphone jack- Warranty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4C672" w14:textId="7EDD7545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FE87" w14:textId="28A2F744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D7089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31C6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37CCE978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D1CC3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5509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Camera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218AA" w14:textId="77777777" w:rsidR="00AC0EBD" w:rsidRPr="00AC0EBD" w:rsidRDefault="00096D25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 </w:t>
            </w:r>
            <w:r w:rsidR="00AC0EBD" w:rsidRPr="00AC0EBD">
              <w:rPr>
                <w:color w:val="000000"/>
                <w:sz w:val="16"/>
                <w:szCs w:val="16"/>
              </w:rPr>
              <w:t>- Sensor: 20.9MP DX-Format CMOS Sensor</w:t>
            </w:r>
          </w:p>
          <w:p w14:paraId="2E08EAA1" w14:textId="77777777" w:rsidR="00AC0EBD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- Processor: EXPEED 5 Image Processor</w:t>
            </w:r>
          </w:p>
          <w:p w14:paraId="271DF729" w14:textId="77777777" w:rsidR="00AC0EBD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- ISO Range: 100-51,200 (expandable up to 1,640,000)</w:t>
            </w:r>
          </w:p>
          <w:p w14:paraId="439F9D1C" w14:textId="77777777" w:rsidR="00AC0EBD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- Continuous Shooting: 8 fps for up to 100 JPEGs</w:t>
            </w:r>
          </w:p>
          <w:p w14:paraId="5D5B245F" w14:textId="77777777" w:rsidR="00AC0EBD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- Autofocus System: 51-point Multi-CAM 3500FX II with 15 cross-type points</w:t>
            </w:r>
          </w:p>
          <w:p w14:paraId="35D121DE" w14:textId="327C36E0" w:rsidR="00AC0EBD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 xml:space="preserve">- Video Recording: 4K UHD and time-lapse capabilities- Screen: 3.2" tilting touchscreen (922k-dot resolution)- Connectivity: SnapBridge </w:t>
            </w:r>
            <w:r w:rsidRPr="00AC0EBD">
              <w:rPr>
                <w:color w:val="000000"/>
                <w:sz w:val="16"/>
                <w:szCs w:val="16"/>
              </w:rPr>
              <w:lastRenderedPageBreak/>
              <w:t>Bluetooth and Wi-Fi for wireless transfer- Weather Sealing: Durable monocoque construction for harsh conditions</w:t>
            </w:r>
          </w:p>
          <w:p w14:paraId="40816C20" w14:textId="0A0E62E4" w:rsidR="00096D25" w:rsidRPr="00AC0EBD" w:rsidRDefault="00AC0EBD" w:rsidP="003C2BF4">
            <w:pPr>
              <w:rPr>
                <w:color w:val="000000"/>
                <w:sz w:val="16"/>
                <w:szCs w:val="16"/>
              </w:rPr>
            </w:pPr>
            <w:r w:rsidRPr="00AC0EBD">
              <w:rPr>
                <w:color w:val="000000"/>
                <w:sz w:val="16"/>
                <w:szCs w:val="16"/>
              </w:rPr>
              <w:t>Lense: 18-105mm Lens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AC0EBD">
              <w:rPr>
                <w:color w:val="000000"/>
                <w:sz w:val="16"/>
                <w:szCs w:val="16"/>
              </w:rPr>
              <w:t>Warranty: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D3CB4" w14:textId="09B46D1C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DD51A" w14:textId="5F6DB59D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5193D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2E59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31785BA2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571F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F49B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Multimedia Portable Projectors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5A2E6" w14:textId="77777777" w:rsidR="0028723E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</w:p>
          <w:p w14:paraId="4CA6E1FA" w14:textId="19EB4DCD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Brightness: 4,000 Lumens- Resolution: SVGA (800 x 600)- Contrast Ratio: 20,000:1</w:t>
            </w:r>
          </w:p>
          <w:p w14:paraId="393801E5" w14:textId="731462C6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Display Technology: DLP with Acer Lumi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28723E">
              <w:rPr>
                <w:color w:val="000000"/>
                <w:sz w:val="16"/>
                <w:szCs w:val="16"/>
              </w:rPr>
              <w:t>Sense™ and BlueLightShield™</w:t>
            </w:r>
          </w:p>
          <w:p w14:paraId="34AD925F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Connectivity: HDMI, VGA, USB</w:t>
            </w:r>
          </w:p>
          <w:p w14:paraId="01D51ABC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Lamp Life: Up to 15,000 hours (Eco Mode)</w:t>
            </w:r>
          </w:p>
          <w:p w14:paraId="676F5811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- 3D Support: Yes (with compatible glasses)</w:t>
            </w:r>
          </w:p>
          <w:p w14:paraId="5861E361" w14:textId="35925FBE" w:rsidR="00096D25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Warranty: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E9A9C" w14:textId="4CB7BC1C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CF0DB" w14:textId="586E71BF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0DBA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64956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75D7F983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02533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FFD1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AC Units 1.5 Tonns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74646" w14:textId="77777777" w:rsidR="0028723E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</w:p>
          <w:p w14:paraId="0EBFCB7E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Cooling Capacity: 18,000 BTU</w:t>
            </w:r>
          </w:p>
          <w:p w14:paraId="6EEE4F00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Energy Efficiency: Up to 75% energy saving</w:t>
            </w:r>
          </w:p>
          <w:p w14:paraId="6CD1F31E" w14:textId="02D40465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Compressor Type: Tropical Compressor for high ambient temperatures- Gas Type: Eco-Friendly R410a- Airflow: Long-distance airflow for even cooling- Auto Clean Function: Prevents dust accumulation and enhances performance</w:t>
            </w:r>
          </w:p>
          <w:p w14:paraId="191CC34E" w14:textId="4BCF487D" w:rsidR="00096D25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Installation &amp; Maintenance: Easy setup and upkeep- Design: Japanese polish internal design for durability- Warranty: 10-year compressor warranty, 4-year PCB warranty- Heat &amp; Cool Function: Works efficiently in both summer and winter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44AD" w14:textId="5E8645B9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D5568" w14:textId="6B4E0D90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28154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8217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64EF2745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C1464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3FA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Printers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082E6" w14:textId="77777777" w:rsidR="0028723E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</w:p>
          <w:p w14:paraId="1C4A78F7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Functions: Print, Copy, Scan</w:t>
            </w:r>
          </w:p>
          <w:p w14:paraId="700F532D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Print Speed: Up to 40 ppm (A4)</w:t>
            </w:r>
          </w:p>
          <w:p w14:paraId="16F6CF13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Print Quality: Fine Lines (1200 x 1200 dpi)</w:t>
            </w:r>
          </w:p>
          <w:p w14:paraId="1572CAC5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First Page Out Time: As fast as 6.3 seconds</w:t>
            </w:r>
          </w:p>
          <w:p w14:paraId="0C654C6B" w14:textId="56DB32EA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Automatic Document Feeder: Standard, 50 sheets- Duplex Printing: Automatic (default)</w:t>
            </w:r>
          </w:p>
          <w:p w14:paraId="25315F64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Duty Cycle: Up to 80,000 pages per month</w:t>
            </w:r>
          </w:p>
          <w:p w14:paraId="6150F4B4" w14:textId="6C94D7A8" w:rsidR="00096D25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Recommended Monthly Volume: 750 to 4,000 pages- Print Languages: HP PCL 6, HP PCL 5e, HP PostScript Level 3 Emulation, PDF, URF, Native Office,Warranty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8EE4A" w14:textId="38248EAE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888D6" w14:textId="2A3661F6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665B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8ED94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2593AD26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28078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6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65D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Telephone Exchange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689EC" w14:textId="77777777" w:rsidR="0028723E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</w:p>
          <w:p w14:paraId="28A5BA7B" w14:textId="77ED94CB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 xml:space="preserve">- Capacity: Supports up to 8 outside (CO) lines and </w:t>
            </w:r>
            <w:r w:rsidR="007A46B9">
              <w:rPr>
                <w:color w:val="000000"/>
                <w:sz w:val="16"/>
                <w:szCs w:val="16"/>
                <w:lang w:val="en-US"/>
              </w:rPr>
              <w:t>128</w:t>
            </w:r>
            <w:r w:rsidRPr="0028723E">
              <w:rPr>
                <w:color w:val="000000"/>
                <w:sz w:val="16"/>
                <w:szCs w:val="16"/>
              </w:rPr>
              <w:t xml:space="preserve"> extensions (expandable with optional cards)- Direct Inward System Access (DISA): Allows callers to reach extensions without an operator- Auto Attendant: Multi-level voice guidance for efficient call routing- Caller ID Support: Displays incoming call details- Conference Calling: Enables multi-party conversations- Voicemail Integration: Compatible with external voicemail systems</w:t>
            </w:r>
          </w:p>
          <w:p w14:paraId="699AD8AC" w14:textId="07F4BB69" w:rsidR="00096D25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lastRenderedPageBreak/>
              <w:t>- Flexible Numbering: Customizable extension numbers- Compatibility: Works with cordless phones, fax machines, modems, and credit card verifiers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7BE20" w14:textId="0E8617FC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72A14" w14:textId="05BA5125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63B2D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8F53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56C15A22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65BCE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7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CAEE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Portable Loud Speakers(Hand Amplifiers)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D9454" w14:textId="0A4C91CB" w:rsidR="00096D25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  <w:r w:rsidR="0028723E" w:rsidRPr="0028723E">
              <w:rPr>
                <w:color w:val="000000"/>
                <w:sz w:val="16"/>
                <w:szCs w:val="16"/>
              </w:rPr>
              <w:t>- Power Output: 30W- Battery Life: Up to 6 hours- Connectivity: Bluetooth, USB, AUX, FM Radio- Microphone: Includes wireless mic for convenience- Lighting: Dual RGB lights for an enhanced visual experience- Remote Control: Yes, for easy operation- Master Mic Controls: Adjustable mic volume and echo- Display: LED display for settings and playback information- Portability: Compact design with a handle for easy transport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28AD1" w14:textId="7B034480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GAVI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022E5" w14:textId="24D5A89E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796DD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376CD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575722BB" w14:textId="77777777" w:rsidTr="00A54FEB">
        <w:trPr>
          <w:trHeight w:val="250"/>
        </w:trPr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A504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5C0D" w14:textId="77777777" w:rsidR="00096D25" w:rsidRPr="00E04EE5" w:rsidRDefault="00096D25" w:rsidP="003C2BF4"/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125" w14:textId="77777777" w:rsidR="00096D25" w:rsidRPr="00E04EE5" w:rsidRDefault="00096D25" w:rsidP="003C2BF4"/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4D0DEC" w14:textId="77777777" w:rsidR="00096D25" w:rsidRPr="00E04EE5" w:rsidRDefault="00096D25" w:rsidP="003C2BF4"/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1BEC4E" w14:textId="77777777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60FA538" w14:textId="1D61E9A5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2AC9" w14:textId="63845076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52C3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D257" w14:textId="77777777" w:rsidR="00096D25" w:rsidRPr="00E04EE5" w:rsidRDefault="00096D25" w:rsidP="003C2BF4"/>
        </w:tc>
      </w:tr>
      <w:tr w:rsidR="002C62C9" w:rsidRPr="00E04EE5" w14:paraId="785B7DC0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3294" w14:textId="77777777" w:rsidR="00096D25" w:rsidRPr="00E04EE5" w:rsidRDefault="00096D25" w:rsidP="003C2BF4"/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5E93" w14:textId="77777777" w:rsidR="00096D25" w:rsidRDefault="00096D25" w:rsidP="003C2BF4">
            <w:pPr>
              <w:rPr>
                <w:color w:val="000000"/>
              </w:rPr>
            </w:pPr>
          </w:p>
          <w:p w14:paraId="5CBAE63A" w14:textId="3681DAD5" w:rsidR="00096D25" w:rsidRPr="0028723E" w:rsidRDefault="00EA68DB" w:rsidP="003C2BF4">
            <w:r>
              <w:t>Lot 2</w:t>
            </w:r>
          </w:p>
          <w:p w14:paraId="4E8D3F04" w14:textId="21A9CC71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761D5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606387" w14:textId="77777777" w:rsidR="00096D25" w:rsidRPr="00E04EE5" w:rsidRDefault="00096D25" w:rsidP="003C2BF4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D6EAEA" w14:textId="7777777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CB27BA" w14:textId="45453072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0F900" w14:textId="014233D5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5FED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C24B" w14:textId="77777777" w:rsidR="00096D25" w:rsidRPr="00E04EE5" w:rsidRDefault="00096D25" w:rsidP="003C2BF4"/>
        </w:tc>
      </w:tr>
      <w:tr w:rsidR="002C62C9" w:rsidRPr="00E04EE5" w14:paraId="6D053874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2C07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S#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9FD5A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Item Name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96CB8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Specification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25C41" w14:textId="77777777" w:rsidR="00EA68DB" w:rsidRPr="0074284B" w:rsidRDefault="00EA68DB" w:rsidP="003C2BF4">
            <w:pPr>
              <w:rPr>
                <w:color w:val="000000"/>
              </w:rPr>
            </w:pPr>
          </w:p>
          <w:p w14:paraId="79C52DCB" w14:textId="145816E0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Grant Name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C8E9C" w14:textId="5B0832C7" w:rsidR="00096D25" w:rsidRPr="0074284B" w:rsidRDefault="00A54FEB" w:rsidP="003C2BF4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C040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Qouted Unit Rate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73F54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Quoted Total Price</w:t>
            </w:r>
          </w:p>
        </w:tc>
      </w:tr>
      <w:tr w:rsidR="002C62C9" w:rsidRPr="00E04EE5" w14:paraId="19318789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AA28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3AFA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Laptops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FDB55" w14:textId="35ACF41B" w:rsidR="0028723E" w:rsidRPr="0028723E" w:rsidRDefault="00096D25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 </w:t>
            </w:r>
            <w:r w:rsidR="0028723E" w:rsidRPr="0028723E">
              <w:rPr>
                <w:color w:val="000000"/>
                <w:sz w:val="16"/>
                <w:szCs w:val="16"/>
              </w:rPr>
              <w:t>- Processor: Intel® Core™ Ultra 5 125U (12 cores: 2 P-cores, 8 E-cores, 2 LPE-cores)</w:t>
            </w:r>
          </w:p>
          <w:p w14:paraId="64477778" w14:textId="2C403138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Clock Speed: Base 1.3 GHz, Turbo Boost up to 4.3 GHz- Cache: 12MB Intel Smart Cache</w:t>
            </w:r>
          </w:p>
          <w:p w14:paraId="6B904C76" w14:textId="0737AD12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Graphics: Integrated Intel® Graphics- Display: 14" WUXGA (1920 x 1200), IPS, anti-glare, 300 nits brightness, 45% NTSC color gam- Memory: 16GB DDR5-5600 MT/s- Storage: 512GB PCIe® NVMe™ SSD</w:t>
            </w:r>
          </w:p>
          <w:p w14:paraId="19D241EE" w14:textId="77777777" w:rsidR="0028723E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Battery HP Long Life 3-cell, 56 Wh Li-ion (Fast charging: 50% in 30 minutes)</w:t>
            </w:r>
          </w:p>
          <w:p w14:paraId="78665B87" w14:textId="32381311" w:rsidR="00096D25" w:rsidRPr="0028723E" w:rsidRDefault="0028723E" w:rsidP="003C2BF4">
            <w:pPr>
              <w:rPr>
                <w:color w:val="000000"/>
                <w:sz w:val="16"/>
                <w:szCs w:val="16"/>
              </w:rPr>
            </w:pPr>
            <w:r w:rsidRPr="0028723E">
              <w:rPr>
                <w:color w:val="000000"/>
                <w:sz w:val="16"/>
                <w:szCs w:val="16"/>
              </w:rPr>
              <w:t>- Warranty: 1 Year warranty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D6D3A" w14:textId="089940AD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 xml:space="preserve">CLI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23D49" w14:textId="4A64B229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5DB14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28BFE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6F62AD56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95AB4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6D4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Printers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009F8" w14:textId="77777777" w:rsidR="009F0DCC" w:rsidRPr="009F0DCC" w:rsidRDefault="00096D25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Three in One</w:t>
            </w:r>
            <w:r w:rsidR="009F0DCC" w:rsidRPr="009F0DCC">
              <w:rPr>
                <w:color w:val="000000"/>
                <w:sz w:val="16"/>
                <w:szCs w:val="16"/>
              </w:rPr>
              <w:t>:</w:t>
            </w:r>
          </w:p>
          <w:p w14:paraId="214B49D6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Functions: Print, Copy, Scan</w:t>
            </w:r>
          </w:p>
          <w:p w14:paraId="605C48F1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Print Speed: Up to 24 ppm (black &amp; white)</w:t>
            </w:r>
          </w:p>
          <w:p w14:paraId="4F673A37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Print Quality: Up to 1200 x 1200 dpi</w:t>
            </w:r>
          </w:p>
          <w:p w14:paraId="463122B4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First Page Out Time: As fast as 7.7 seconds</w:t>
            </w:r>
          </w:p>
          <w:p w14:paraId="660D1B3F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Duplex Printing: Automatic (standard)</w:t>
            </w:r>
          </w:p>
          <w:p w14:paraId="1FDB2125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Duty Cycle: Up to 50,000 pages per month</w:t>
            </w:r>
          </w:p>
          <w:p w14:paraId="13DB0517" w14:textId="117ED2B2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Recommended Monthly Volume: 2,000 to 5,000 pages- Print Languages: PS, PCL 6</w:t>
            </w:r>
          </w:p>
          <w:p w14:paraId="5E016F14" w14:textId="4965A87E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Print Technology: Laser- Connectivity: Hi-Speed USB 2.0, Ethernet 10/100 Base TX</w:t>
            </w:r>
          </w:p>
          <w:p w14:paraId="41E98F0D" w14:textId="30129D8C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Network Capabilities: Built-in Ethernet- Wireless Capability: No- Display: 4-line LCD</w:t>
            </w:r>
          </w:p>
          <w:p w14:paraId="01E14770" w14:textId="5532C9D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lastRenderedPageBreak/>
              <w:t>- Processor Speed: 600 MHz- Memory: 512 MB</w:t>
            </w:r>
          </w:p>
          <w:p w14:paraId="3A7E3BA0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Compatible Operating Systems: Windows 7, 8, 10, 11; Linux (Red Hat, Ubuntu, Debian, Fedor</w:t>
            </w:r>
          </w:p>
          <w:p w14:paraId="2831237E" w14:textId="17C23BDA" w:rsidR="00096D25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Warrantty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CB837" w14:textId="739F5A52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CLI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B5A57" w14:textId="50B30C2D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56C9C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46E93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4AFF079F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0A786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77F4C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4241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985A3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98190" w14:textId="7C2EBE78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C7C3A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6B44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09AEA605" w14:textId="77777777" w:rsidTr="00A54FEB">
        <w:trPr>
          <w:trHeight w:val="250"/>
        </w:trPr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341B" w14:textId="77777777" w:rsidR="00096D25" w:rsidRPr="00EA68DB" w:rsidRDefault="00096D25" w:rsidP="003C2BF4"/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D574" w14:textId="77777777" w:rsidR="009F0DCC" w:rsidRDefault="009F0DCC" w:rsidP="003C2BF4"/>
          <w:p w14:paraId="4BDFC560" w14:textId="482961AC" w:rsidR="00EA68DB" w:rsidRPr="00EA68DB" w:rsidRDefault="00EA68DB" w:rsidP="003C2BF4">
            <w:r w:rsidRPr="00EA68DB">
              <w:t>Lot 3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E59" w14:textId="77777777" w:rsidR="00096D25" w:rsidRPr="00E04EE5" w:rsidRDefault="00096D25" w:rsidP="003C2BF4"/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A206B4B" w14:textId="77777777" w:rsidR="00096D25" w:rsidRPr="00E04EE5" w:rsidRDefault="00096D25" w:rsidP="003C2BF4"/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0F916" w14:textId="77777777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9F3B32" w14:textId="0CA8931D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A71" w14:textId="3C14AF8B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0048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C530" w14:textId="77777777" w:rsidR="00096D25" w:rsidRPr="00E04EE5" w:rsidRDefault="00096D25" w:rsidP="003C2BF4"/>
        </w:tc>
      </w:tr>
      <w:tr w:rsidR="002C62C9" w:rsidRPr="00E04EE5" w14:paraId="27F2B83C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D0A8" w14:textId="77777777" w:rsidR="00096D25" w:rsidRPr="00E04EE5" w:rsidRDefault="00096D25" w:rsidP="003C2BF4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7168" w14:textId="5EABB4EB" w:rsidR="00096D25" w:rsidRPr="00E04EE5" w:rsidRDefault="00096D25" w:rsidP="003C2BF4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7B59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6E8DC5" w14:textId="77777777" w:rsidR="00096D25" w:rsidRPr="00E04EE5" w:rsidRDefault="00096D25" w:rsidP="003C2BF4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41C238" w14:textId="7777777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0B76C5E" w14:textId="6E20767D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D3A1" w14:textId="77AE9C84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C093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F42" w14:textId="77777777" w:rsidR="00096D25" w:rsidRPr="00E04EE5" w:rsidRDefault="00096D25" w:rsidP="003C2BF4"/>
        </w:tc>
      </w:tr>
      <w:tr w:rsidR="002C62C9" w:rsidRPr="00E04EE5" w14:paraId="6DF90CEF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A6CC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S#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A12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Item Name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3FBC3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Specification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EF2DE" w14:textId="77777777" w:rsidR="00EA68DB" w:rsidRDefault="00EA68DB" w:rsidP="003C2BF4">
            <w:pPr>
              <w:rPr>
                <w:color w:val="000000"/>
              </w:rPr>
            </w:pPr>
          </w:p>
          <w:p w14:paraId="43EFAD64" w14:textId="793A56C0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Grant Name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09DC" w14:textId="34ED958D" w:rsidR="00096D25" w:rsidRPr="00E04EE5" w:rsidRDefault="00A54FEB" w:rsidP="003C2BF4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23B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Qouted Unit 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6BF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Quoted Total Price</w:t>
            </w:r>
          </w:p>
        </w:tc>
      </w:tr>
      <w:tr w:rsidR="002C62C9" w:rsidRPr="00E04EE5" w14:paraId="64E2E584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DDB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5F1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Laptops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4AC8" w14:textId="2ED3BD9F" w:rsidR="009F0DCC" w:rsidRPr="009F0DCC" w:rsidRDefault="00096D25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 </w:t>
            </w:r>
            <w:r w:rsidR="009F0DCC" w:rsidRPr="009F0DCC">
              <w:rPr>
                <w:color w:val="000000"/>
                <w:sz w:val="16"/>
                <w:szCs w:val="16"/>
              </w:rPr>
              <w:t>- Processor: Intel® Core™ Ultra 5 125U (12 cores: 2 P-cores, 8 E-cores, 2 LPE-cores)</w:t>
            </w:r>
          </w:p>
          <w:p w14:paraId="1AB9507E" w14:textId="14702F50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Clock Speed: Base 1.3 GHz, Turbo Boost up to 4.3 GHz- Cache: 12MB Intel Smart Cache</w:t>
            </w:r>
          </w:p>
          <w:p w14:paraId="5251A254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Graphics: Integrated Intel® Graphics</w:t>
            </w:r>
          </w:p>
          <w:p w14:paraId="20CD3EF8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Display: 14" WUXGA (1920 x 1200), IPS, anti-glare, 300 nits brightness, 45% NTSC color gam</w:t>
            </w:r>
          </w:p>
          <w:p w14:paraId="7CF56A62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Memory: 16GB DDR5-5600 MT/s</w:t>
            </w:r>
          </w:p>
          <w:p w14:paraId="6DFF3DF1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Storage: 512GB PCIe® NVMe™ SSD</w:t>
            </w:r>
          </w:p>
          <w:p w14:paraId="73F828A1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Battery HP Long Life 3-cell, 56 Wh Li-ion (Fast charging: 50% in 30 minutes)</w:t>
            </w:r>
          </w:p>
          <w:p w14:paraId="28FD5EE9" w14:textId="123B9FDA" w:rsidR="00096D25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Warranty: 1 Year warranty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91A74" w14:textId="3C577C81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CAPP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DAC0" w14:textId="371B53D9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C3E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73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2906D277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1F6D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ED1" w14:textId="77777777" w:rsidR="00096D25" w:rsidRPr="00F7191A" w:rsidRDefault="00096D25" w:rsidP="003C2BF4"/>
          <w:p w14:paraId="52BB1391" w14:textId="77777777" w:rsidR="00096D25" w:rsidRPr="00F7191A" w:rsidRDefault="00096D25" w:rsidP="003C2BF4"/>
          <w:p w14:paraId="608E6E9D" w14:textId="77777777" w:rsidR="00096D25" w:rsidRPr="00E04EE5" w:rsidRDefault="00096D25" w:rsidP="003C2BF4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AF4" w14:textId="77777777" w:rsidR="00096D25" w:rsidRPr="00E04EE5" w:rsidRDefault="00096D25" w:rsidP="003C2BF4"/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9B6D54" w14:textId="77777777" w:rsidR="00096D25" w:rsidRPr="00E04EE5" w:rsidRDefault="00096D25" w:rsidP="003C2BF4"/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BE1E56" w14:textId="77777777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574AE1" w14:textId="1F5E2AC4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FE63" w14:textId="476AC012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D72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E450" w14:textId="77777777" w:rsidR="00096D25" w:rsidRPr="00E04EE5" w:rsidRDefault="00096D25" w:rsidP="003C2BF4"/>
        </w:tc>
      </w:tr>
      <w:tr w:rsidR="002C62C9" w:rsidRPr="00E04EE5" w14:paraId="076F331D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4ED62" w14:textId="77777777" w:rsidR="00096D25" w:rsidRPr="00E04EE5" w:rsidRDefault="00096D25" w:rsidP="003C2BF4"/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38D62" w14:textId="46C281C4" w:rsidR="00096D25" w:rsidRPr="00E04EE5" w:rsidRDefault="00EA68DB" w:rsidP="003C2BF4">
            <w:r>
              <w:t>Lot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DF10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DDC594" w14:textId="77777777" w:rsidR="00096D25" w:rsidRPr="00E04EE5" w:rsidRDefault="00096D25" w:rsidP="003C2BF4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7F1A50A" w14:textId="7777777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A1DC39" w14:textId="139E9599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14964" w14:textId="60E0797F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86B3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6729" w14:textId="77777777" w:rsidR="00096D25" w:rsidRPr="00E04EE5" w:rsidRDefault="00096D25" w:rsidP="003C2BF4"/>
        </w:tc>
      </w:tr>
      <w:tr w:rsidR="002C62C9" w:rsidRPr="00E04EE5" w14:paraId="155DC12A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A13F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S#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ED330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Item Name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C875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Specification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5ACFD" w14:textId="77777777" w:rsidR="00EA68DB" w:rsidRPr="0074284B" w:rsidRDefault="00EA68DB" w:rsidP="003C2BF4">
            <w:pPr>
              <w:rPr>
                <w:color w:val="000000"/>
              </w:rPr>
            </w:pPr>
          </w:p>
          <w:p w14:paraId="347D776D" w14:textId="53E765B5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Grant Name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F942" w14:textId="428A3D71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Numbers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D4120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Qouted Unit Rate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54E6" w14:textId="77777777" w:rsidR="00096D25" w:rsidRPr="0074284B" w:rsidRDefault="00096D25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Quoted Total Price</w:t>
            </w:r>
          </w:p>
        </w:tc>
      </w:tr>
      <w:tr w:rsidR="002C62C9" w:rsidRPr="00E04EE5" w14:paraId="44747874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83848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3FBB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Multimedia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6889F" w14:textId="77777777" w:rsidR="009F0DCC" w:rsidRPr="009F0DCC" w:rsidRDefault="00096D25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 </w:t>
            </w:r>
          </w:p>
          <w:p w14:paraId="57543E10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Brightness: 4,000 ANSI Lumens for clear images in bright environments</w:t>
            </w:r>
          </w:p>
          <w:p w14:paraId="55DDC0DB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Resolution: WXGA (1280 x 800)</w:t>
            </w:r>
          </w:p>
          <w:p w14:paraId="373C719E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Contrast Ratio: 15,000:1 for sharp visuals</w:t>
            </w:r>
          </w:p>
          <w:p w14:paraId="24DF8EFF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lastRenderedPageBreak/>
              <w:t>- Throw Ratio: 0.52:1 (Short Throw) – projects a 100-inch screen from just 1.1m away</w:t>
            </w:r>
          </w:p>
          <w:p w14:paraId="2F7D82E3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Maximum Screen Size: Up to 300 inches</w:t>
            </w:r>
          </w:p>
          <w:p w14:paraId="42AB5B2C" w14:textId="364EEA48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Connectivity:- Dual HDMI ports for flexible multimedia connections- USB Type-A port for powering HDMI wireless dongles- VGA input/output- Audio in/out (Mini Jack)- RS232 port for control systems</w:t>
            </w:r>
          </w:p>
          <w:p w14:paraId="42D58133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Lamp Life: Up to 12,000 hours (Eco Mode)</w:t>
            </w:r>
          </w:p>
          <w:p w14:paraId="337BB7D4" w14:textId="0D69FE56" w:rsidR="00096D25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Keystone Correction: Vertical adjustment for distortion-free images- Color Technology: ViewSonic’s SuperColor™ technology for vibrant visuals- Software Updates: Can be updated via USB connection- Weight: Approx. 6.3 lbs (2.86 kg)- Speaker: Built-in 16W mono speaker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172F9" w14:textId="1D870DAD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B4WER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0387" w14:textId="2E35ACAE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1EC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54569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3C032AD5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DD388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D6A2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Camera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1519B" w14:textId="77777777" w:rsidR="009F0DCC" w:rsidRPr="009F0DCC" w:rsidRDefault="00096D25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 </w:t>
            </w:r>
            <w:r w:rsidR="009F0DCC" w:rsidRPr="009F0DCC">
              <w:rPr>
                <w:color w:val="000000"/>
                <w:sz w:val="16"/>
                <w:szCs w:val="16"/>
              </w:rPr>
              <w:t>- Sensor: 20.9MP DX-Format CMOS Sensor</w:t>
            </w:r>
          </w:p>
          <w:p w14:paraId="09B47C35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Processor: EXPEED 5 Image Processor</w:t>
            </w:r>
          </w:p>
          <w:p w14:paraId="6C3EC408" w14:textId="15342F3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ISO Range: 100-51,200 (expandable up to 1,640,000)- Continuous Shooting: 8 fps for up to 100 JPEGs- Autofocus System: 51-point Multi-CAM 3500FX II with 15 cross-type points</w:t>
            </w:r>
          </w:p>
          <w:p w14:paraId="70190AB4" w14:textId="4DB570F3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Video Recording: 4K UHD and time-lapse capabilities- Screen: 3.2" tilting touchscreen (922k-dot resolution)- Connectivity: SnapBridge Bluetooth and Wi-Fi for wireless transfer</w:t>
            </w:r>
          </w:p>
          <w:p w14:paraId="0BBC95C1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Weather Sealing: Durable monocoque construction for harsh conditions</w:t>
            </w:r>
          </w:p>
          <w:p w14:paraId="407ED09B" w14:textId="518A87B6" w:rsidR="00096D25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Lense: 18-105mm Lens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9F0DCC">
              <w:rPr>
                <w:color w:val="000000"/>
                <w:sz w:val="16"/>
                <w:szCs w:val="16"/>
              </w:rPr>
              <w:t>Warranty: 1 Year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E8858" w14:textId="5F679002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B4WER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59649" w14:textId="76F1DDE6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34F67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9F6F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78C86BEC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EF87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E7A7E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Sound System for Meeting Hall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E1361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1ED6B" w14:textId="7A06715C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B4WER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A67C1" w14:textId="5BD73E9B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AFFBA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14748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36058A75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1239D" w14:textId="5A1E3516" w:rsidR="00096D25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000A5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HP Laser Printers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FFF4" w14:textId="66EC5EB7" w:rsidR="009F0DCC" w:rsidRPr="009F0DCC" w:rsidRDefault="00096D25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Three in One</w:t>
            </w:r>
            <w:r w:rsidR="009F0DCC" w:rsidRPr="009F0DCC">
              <w:rPr>
                <w:color w:val="000000"/>
                <w:sz w:val="16"/>
                <w:szCs w:val="16"/>
              </w:rPr>
              <w:t>:</w:t>
            </w:r>
            <w:r w:rsidR="009F0DCC" w:rsidRPr="009F0DCC">
              <w:rPr>
                <w:sz w:val="16"/>
                <w:szCs w:val="16"/>
              </w:rPr>
              <w:t xml:space="preserve"> </w:t>
            </w:r>
            <w:r w:rsidR="009F0DCC" w:rsidRPr="009F0DCC">
              <w:rPr>
                <w:color w:val="000000"/>
                <w:sz w:val="16"/>
                <w:szCs w:val="16"/>
              </w:rPr>
              <w:t>- Print Speed: Up to 20 ppm (black &amp; white)- Print Quality: Up to 1200 x 1200 dpi</w:t>
            </w:r>
          </w:p>
          <w:p w14:paraId="3C5518F2" w14:textId="77777777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First Page Out Time: As fast as 8.3 seconds</w:t>
            </w:r>
          </w:p>
          <w:p w14:paraId="05318493" w14:textId="01E7A593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Duplex Printing: Manual (driver support provided)- Duty Cycle: Up to 10,000 pages per month- Recommended Monthly Volume: 100 to 1,500 pages- Print Technology: Laser</w:t>
            </w:r>
          </w:p>
          <w:p w14:paraId="58F196BB" w14:textId="3E477AD5" w:rsidR="009F0DCC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Connectivity: Hi-Speed USB 2.0, Wireless 802.11 b/g/n- Mobile Printing: HP Smart App, Apple AirPrint, Mopria Certified, Wi-Fi Direct Printing- Processor Speed: 400 MHz</w:t>
            </w:r>
          </w:p>
          <w:p w14:paraId="31C5A624" w14:textId="528DBC95" w:rsidR="00096D25" w:rsidRPr="009F0DCC" w:rsidRDefault="009F0DCC" w:rsidP="003C2BF4">
            <w:pPr>
              <w:rPr>
                <w:color w:val="000000"/>
                <w:sz w:val="16"/>
                <w:szCs w:val="16"/>
              </w:rPr>
            </w:pPr>
            <w:r w:rsidRPr="009F0DCC">
              <w:rPr>
                <w:color w:val="000000"/>
                <w:sz w:val="16"/>
                <w:szCs w:val="16"/>
              </w:rPr>
              <w:t>- Memory: 64 MB- Paper Handling:- Input: 150-sheet input tray- Output: 100-sheet output tray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449AF" w14:textId="38C70F24" w:rsidR="00096D25" w:rsidRPr="00E04EE5" w:rsidRDefault="00096D25" w:rsidP="003C2BF4">
            <w:pPr>
              <w:rPr>
                <w:color w:val="000000"/>
              </w:rPr>
            </w:pPr>
            <w:r>
              <w:rPr>
                <w:color w:val="000000"/>
              </w:rPr>
              <w:t>B4WER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371A6" w14:textId="19670FEB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B941D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E2030" w14:textId="77777777" w:rsidR="00096D25" w:rsidRPr="00E04EE5" w:rsidRDefault="00096D25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713B155A" w14:textId="77777777" w:rsidTr="00A54FEB">
        <w:trPr>
          <w:trHeight w:val="250"/>
        </w:trPr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8D1D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54E5" w14:textId="77777777" w:rsidR="00096D25" w:rsidRPr="00E04EE5" w:rsidRDefault="00096D25" w:rsidP="003C2BF4"/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BA59" w14:textId="77777777" w:rsidR="00096D25" w:rsidRPr="00E04EE5" w:rsidRDefault="00096D25" w:rsidP="003C2BF4"/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2F5E37" w14:textId="77777777" w:rsidR="00096D25" w:rsidRPr="00E04EE5" w:rsidRDefault="00096D25" w:rsidP="003C2BF4"/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3E606F" w14:textId="77777777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BBB087B" w14:textId="701203F9" w:rsidR="00096D25" w:rsidRPr="00E04EE5" w:rsidRDefault="00096D25" w:rsidP="003C2BF4"/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A434" w14:textId="537146EE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1764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0927" w14:textId="77777777" w:rsidR="00096D25" w:rsidRPr="00E04EE5" w:rsidRDefault="00096D25" w:rsidP="003C2BF4"/>
        </w:tc>
      </w:tr>
      <w:tr w:rsidR="002C62C9" w:rsidRPr="00E04EE5" w14:paraId="25B711BC" w14:textId="77777777" w:rsidTr="00A54FEB">
        <w:trPr>
          <w:trHeight w:val="250"/>
        </w:trPr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F0507" w14:textId="77777777" w:rsidR="00096D25" w:rsidRPr="00E04EE5" w:rsidRDefault="00096D25" w:rsidP="003C2BF4"/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BCF7" w14:textId="77777777" w:rsidR="00EA68DB" w:rsidRDefault="00EA68DB" w:rsidP="003C2BF4"/>
          <w:p w14:paraId="68D2EFBB" w14:textId="77777777" w:rsidR="009F0DCC" w:rsidRDefault="009F0DCC" w:rsidP="003C2BF4"/>
          <w:p w14:paraId="0F607D3E" w14:textId="5B567628" w:rsidR="00096D25" w:rsidRPr="00E04EE5" w:rsidRDefault="00EA68DB" w:rsidP="003C2BF4">
            <w:r>
              <w:lastRenderedPageBreak/>
              <w:t>Lot 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160A3" w14:textId="77777777" w:rsidR="00096D25" w:rsidRPr="00E04EE5" w:rsidRDefault="00096D25" w:rsidP="003C2BF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1B1A31" w14:textId="77777777" w:rsidR="00096D25" w:rsidRPr="00E04EE5" w:rsidRDefault="00096D25" w:rsidP="003C2BF4"/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C88825" w14:textId="77777777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5D13F9" w14:textId="4606774A" w:rsidR="00096D25" w:rsidRPr="00E04EE5" w:rsidRDefault="00096D25" w:rsidP="003C2BF4"/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4FEAB" w14:textId="11411F5E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BB76" w14:textId="77777777" w:rsidR="00096D25" w:rsidRPr="00E04EE5" w:rsidRDefault="00096D25" w:rsidP="003C2BF4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99CD" w14:textId="77777777" w:rsidR="00096D25" w:rsidRPr="00E04EE5" w:rsidRDefault="00096D25" w:rsidP="003C2BF4"/>
        </w:tc>
      </w:tr>
      <w:tr w:rsidR="002C62C9" w:rsidRPr="00E04EE5" w14:paraId="1D54ECFD" w14:textId="77777777" w:rsidTr="00A54FEB">
        <w:trPr>
          <w:gridAfter w:val="2"/>
          <w:wAfter w:w="472" w:type="dxa"/>
          <w:trHeight w:val="1462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01EFA" w14:textId="77777777" w:rsidR="00EA68DB" w:rsidRPr="0074284B" w:rsidRDefault="00EA68D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S#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15A2E" w14:textId="77777777" w:rsidR="00EA68DB" w:rsidRPr="0074284B" w:rsidRDefault="00EA68D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Item Name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D45D8" w14:textId="77777777" w:rsidR="00EA68D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Specification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ACEA1" w14:textId="77777777" w:rsidR="00EA68DB" w:rsidRPr="0074284B" w:rsidRDefault="00EA68DB" w:rsidP="003C2BF4">
            <w:pPr>
              <w:rPr>
                <w:color w:val="000000"/>
              </w:rPr>
            </w:pPr>
          </w:p>
          <w:p w14:paraId="47975A44" w14:textId="7A7069E1" w:rsidR="00EA68DB" w:rsidRPr="0074284B" w:rsidRDefault="00EA68D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Project Name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2C9D" w14:textId="5CA6164F" w:rsidR="00EA68DB" w:rsidRPr="0074284B" w:rsidRDefault="00A54FEB" w:rsidP="003C2BF4">
            <w:pPr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54D45" w14:textId="77777777" w:rsidR="00EA68DB" w:rsidRPr="0074284B" w:rsidRDefault="00EA68D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Qouted Unit Rate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231FF" w14:textId="77777777" w:rsidR="00EA68DB" w:rsidRPr="0074284B" w:rsidRDefault="00EA68DB" w:rsidP="003C2BF4">
            <w:pPr>
              <w:rPr>
                <w:color w:val="000000"/>
              </w:rPr>
            </w:pPr>
            <w:r w:rsidRPr="0074284B">
              <w:rPr>
                <w:color w:val="000000"/>
              </w:rPr>
              <w:t>Quoted Total Price</w:t>
            </w:r>
          </w:p>
        </w:tc>
      </w:tr>
      <w:tr w:rsidR="002C62C9" w:rsidRPr="00E04EE5" w14:paraId="6AEEB15D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46838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F2308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Laptops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55EC2" w14:textId="77777777" w:rsidR="0074284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 </w:t>
            </w:r>
          </w:p>
          <w:p w14:paraId="18E12CEB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Processor: Intel® Core™ Ultra 5 125U (12 cores: 2 P-cores, 8 E-cores, 2 LPE-cores)</w:t>
            </w:r>
          </w:p>
          <w:p w14:paraId="342592A8" w14:textId="3FEBEAFF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Clock Speed: Base 1.3 GHz, Turbo Boost up to 4.3 GHz- Cache: 12MB Intel Smart Cache</w:t>
            </w:r>
          </w:p>
          <w:p w14:paraId="2078172B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Graphics: Integrated Intel® Graphics</w:t>
            </w:r>
          </w:p>
          <w:p w14:paraId="3A1D81D2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Display: 14" WUXGA (1920 x 1200), IPS, anti-glare, 300 nits brightness, 45% NTSC color gam</w:t>
            </w:r>
          </w:p>
          <w:p w14:paraId="241FB8F5" w14:textId="0CFD7B64" w:rsidR="00EA68D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Memory: 16GB DDR5-5600 MT/s- Storage: 512GB PCIe® NVMe™ SSD- Battery HP Long Life 3-cell, 56 Wh Li-ion (Fast charging: 50% in 30 minutes)- Warranty: 1 Year warranty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9803B" w14:textId="5BB21AD3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Danish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75AAE" w14:textId="66F22E98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EB095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92935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704CC5F9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3831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38FEF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Printers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40DF" w14:textId="77777777" w:rsidR="0074284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Three in One</w:t>
            </w:r>
            <w:r w:rsidR="0074284B" w:rsidRPr="0074284B">
              <w:rPr>
                <w:color w:val="000000"/>
                <w:sz w:val="16"/>
                <w:szCs w:val="16"/>
              </w:rPr>
              <w:t>:</w:t>
            </w:r>
          </w:p>
          <w:p w14:paraId="322889CC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Print Speed: Up to 20 ppm (black &amp; white)</w:t>
            </w:r>
          </w:p>
          <w:p w14:paraId="583B2855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Print Quality: Up to 1200 x 1200 dpi</w:t>
            </w:r>
          </w:p>
          <w:p w14:paraId="70871AD2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First Page Out Time: As fast as 8.3 seconds</w:t>
            </w:r>
          </w:p>
          <w:p w14:paraId="6D1DE04F" w14:textId="5972EA3A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Duplex Printing: Manual (driver support provided)- Duty Cycle: Up to 10,000 pages per month- Recommended Monthly Volume: 100 to 1,500 pages- Print Technology: Laser- Connectivity: Hi-Speed USB 2.0, Wireless 802.11 b/g/n- Mobile Printing: HP Smart App, Apple AirPrint, Mopria Certified, Wi-Fi Direct Printing- Processor Speed: 400 MHz</w:t>
            </w:r>
          </w:p>
          <w:p w14:paraId="62459F63" w14:textId="4F7735EA" w:rsidR="00EA68D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Memory: 64 MB- Paper Handling:- Input: 150-sheet input tray- Output: 100-sheet output tray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AAC0C" w14:textId="29D1BA4E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Danish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07175" w14:textId="36B181B4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D5CD6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F5495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 </w:t>
            </w:r>
          </w:p>
        </w:tc>
      </w:tr>
      <w:tr w:rsidR="002C62C9" w:rsidRPr="00E04EE5" w14:paraId="00EBABDF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C63C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3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D179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Air Conditioners 1.5 Tonn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FE694" w14:textId="77777777" w:rsidR="0074284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 </w:t>
            </w:r>
          </w:p>
          <w:p w14:paraId="3F2DA963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Cooling Capacity: 18,000 BTU</w:t>
            </w:r>
          </w:p>
          <w:p w14:paraId="55C80AD6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Energy Efficiency: Up to 75% energy saving</w:t>
            </w:r>
          </w:p>
          <w:p w14:paraId="083C48CE" w14:textId="09C3BFEE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Compressor Type: Tropical Compressor for high ambient temperatures- Gas Type: Eco-Friendly R410a- Airflow: Long-distance airflow for even cooling- Auto Clean Function: Prevents dust accumulation and enhances performance</w:t>
            </w:r>
          </w:p>
          <w:p w14:paraId="07A09D89" w14:textId="5BAE8D0E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Installation &amp; Maintenance: Easy setup and upkeep- Design: Japanese polish internal design for durability- Warranty: 10-year compressor warranty, 4-year PCB warranty</w:t>
            </w:r>
          </w:p>
          <w:p w14:paraId="32B8FB74" w14:textId="37C846DE" w:rsidR="00EA68D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Heat &amp; Cool Function: Works efficiently in both summer and winter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346F5" w14:textId="39761544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Danish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61A1E" w14:textId="49782242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52FC1" w14:textId="13E57D44" w:rsidR="00EA68DB" w:rsidRPr="00E04EE5" w:rsidRDefault="00EA68DB" w:rsidP="003C2BF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36B93" w14:textId="2B2DE1EF" w:rsidR="00EA68DB" w:rsidRPr="00E04EE5" w:rsidRDefault="00EA68DB" w:rsidP="003C2BF4">
            <w:pPr>
              <w:rPr>
                <w:color w:val="000000"/>
              </w:rPr>
            </w:pPr>
          </w:p>
        </w:tc>
      </w:tr>
      <w:tr w:rsidR="002C62C9" w:rsidRPr="00E04EE5" w14:paraId="1BEE0F91" w14:textId="77777777" w:rsidTr="00A54FEB">
        <w:trPr>
          <w:gridAfter w:val="2"/>
          <w:wAfter w:w="472" w:type="dxa"/>
          <w:trHeight w:val="250"/>
        </w:trPr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D317F" w14:textId="77777777" w:rsidR="00EA68DB" w:rsidRPr="00E04EE5" w:rsidRDefault="00EA68DB" w:rsidP="003C2BF4">
            <w:pPr>
              <w:rPr>
                <w:color w:val="000000"/>
              </w:rPr>
            </w:pPr>
            <w:r w:rsidRPr="00E04EE5">
              <w:rPr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0CAC7" w14:textId="77777777" w:rsidR="00EA68D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LCD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F0D90" w14:textId="77777777" w:rsidR="0074284B" w:rsidRPr="0074284B" w:rsidRDefault="00EA68D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 </w:t>
            </w:r>
            <w:r w:rsidR="0074284B" w:rsidRPr="0074284B">
              <w:rPr>
                <w:color w:val="000000"/>
                <w:sz w:val="16"/>
                <w:szCs w:val="16"/>
              </w:rPr>
              <w:t>Smart LED TV</w:t>
            </w:r>
          </w:p>
          <w:p w14:paraId="55D8122C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Screen Size: 65 inches</w:t>
            </w:r>
          </w:p>
          <w:p w14:paraId="5D3DF90D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Display Type: LED</w:t>
            </w:r>
          </w:p>
          <w:p w14:paraId="2D88441C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lastRenderedPageBreak/>
              <w:t>- Resolution: 3840 × 2160 (4K Ultra HD)</w:t>
            </w:r>
          </w:p>
          <w:p w14:paraId="0E016739" w14:textId="039C81F6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Refresh Rate: 60 Hz- HDR Support: HDR10</w:t>
            </w:r>
          </w:p>
          <w:p w14:paraId="521B4A23" w14:textId="78D4DBD1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Viewing Angle: 178° (horizontal &amp; vertical)- Brightness: 300 cd/m²- Smart TV Features:- Operating System: Android</w:t>
            </w:r>
          </w:p>
          <w:p w14:paraId="7BF7F48E" w14:textId="77777777" w:rsidR="0074284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Pre-installed Apps: YouTube, Google Play</w:t>
            </w:r>
          </w:p>
          <w:p w14:paraId="10FFFA0E" w14:textId="47057EB8" w:rsidR="00EA68DB" w:rsidRPr="0074284B" w:rsidRDefault="0074284B" w:rsidP="003C2BF4">
            <w:pPr>
              <w:rPr>
                <w:color w:val="000000"/>
                <w:sz w:val="16"/>
                <w:szCs w:val="16"/>
              </w:rPr>
            </w:pPr>
            <w:r w:rsidRPr="0074284B">
              <w:rPr>
                <w:color w:val="000000"/>
                <w:sz w:val="16"/>
                <w:szCs w:val="16"/>
              </w:rPr>
              <w:t>- Google Assistant Support: Yes- Audio:- Speakers: 2- RMS Power: 26W- Equalizer &amp; Auto Volume Leveler: Yes- Connectivity:- HDMI Ports: 4 (HDMI 2.0)- USB Ports: 2 (USB 2.0)- Ethernet LAN: Yes- Wi-Fi &amp; Bluetooth: Yes (Bluetooth 5.0)- RF Input: 1- Digital Audio Optical Out: 1- Warranty 1 Year- With Stand: 1453 × 890 × 308 mm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5ACAC" w14:textId="7DFD9E12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Danish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DFFA1" w14:textId="20C71605" w:rsidR="00EA68DB" w:rsidRPr="00E04EE5" w:rsidRDefault="00EA68DB" w:rsidP="003C2BF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C9A1C" w14:textId="18E4C712" w:rsidR="00EA68DB" w:rsidRPr="00E04EE5" w:rsidRDefault="00EA68DB" w:rsidP="003C2BF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8A2AF" w14:textId="1A414F2A" w:rsidR="00EA68DB" w:rsidRPr="00E04EE5" w:rsidRDefault="00EA68DB" w:rsidP="003C2BF4">
            <w:pPr>
              <w:rPr>
                <w:color w:val="000000"/>
              </w:rPr>
            </w:pPr>
          </w:p>
        </w:tc>
      </w:tr>
    </w:tbl>
    <w:p w14:paraId="556F693E" w14:textId="77777777" w:rsidR="00691C55" w:rsidRDefault="00691C55" w:rsidP="00F7191A">
      <w:pPr>
        <w:spacing w:line="360" w:lineRule="auto"/>
        <w:rPr>
          <w:rFonts w:ascii="Times New Roman" w:hAnsi="Times New Roman" w:cs="Times New Roman"/>
        </w:rPr>
      </w:pPr>
    </w:p>
    <w:p w14:paraId="063D995C" w14:textId="5B06E0F6" w:rsidR="00AD4ED9" w:rsidRPr="00F7191A" w:rsidRDefault="002C62C9" w:rsidP="00F7191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168D7669" w14:textId="6FF52B1C" w:rsidR="00691C55" w:rsidRPr="00F7191A" w:rsidRDefault="00691C55" w:rsidP="00F7191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191A">
        <w:rPr>
          <w:rFonts w:ascii="Times New Roman" w:hAnsi="Times New Roman" w:cs="Times New Roman"/>
          <w:b/>
          <w:bCs/>
          <w:sz w:val="28"/>
          <w:szCs w:val="28"/>
        </w:rPr>
        <w:t>Instructions to Bidders</w:t>
      </w:r>
    </w:p>
    <w:p w14:paraId="740C5167" w14:textId="791D3316" w:rsidR="00691C55" w:rsidRPr="00F7191A" w:rsidRDefault="00691C55" w:rsidP="00F7191A">
      <w:pPr>
        <w:spacing w:line="36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  <w:t>Last date for submission of  competitive bidding is 1</w:t>
      </w:r>
      <w:r w:rsidR="00DA59FC">
        <w:rPr>
          <w:rFonts w:ascii="Times New Roman" w:hAnsi="Times New Roman" w:cs="Times New Roman"/>
        </w:rPr>
        <w:t>9</w:t>
      </w:r>
      <w:r w:rsidRPr="00F7191A">
        <w:rPr>
          <w:rFonts w:ascii="Times New Roman" w:hAnsi="Times New Roman" w:cs="Times New Roman"/>
        </w:rPr>
        <w:t>th May,2025.</w:t>
      </w:r>
    </w:p>
    <w:p w14:paraId="179BC71E" w14:textId="78AA6153" w:rsidR="00691C55" w:rsidRPr="00F7191A" w:rsidRDefault="00691C55" w:rsidP="00F7191A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</w:r>
      <w:r w:rsidR="00DA59FC">
        <w:rPr>
          <w:rFonts w:ascii="Times New Roman" w:hAnsi="Times New Roman" w:cs="Times New Roman"/>
        </w:rPr>
        <w:t>All the CAPEX items should have warranty and guaranty period mentioned with valid documents.</w:t>
      </w:r>
    </w:p>
    <w:p w14:paraId="4E32968D" w14:textId="42D84B49" w:rsidR="00691C55" w:rsidRPr="00F7191A" w:rsidRDefault="00691C55" w:rsidP="00F7191A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  <w:t>All rates should be CIF Gilgit</w:t>
      </w:r>
      <w:r w:rsidR="00F7191A">
        <w:rPr>
          <w:rFonts w:ascii="Times New Roman" w:hAnsi="Times New Roman" w:cs="Times New Roman"/>
        </w:rPr>
        <w:t>,</w:t>
      </w:r>
      <w:r w:rsidRPr="00F7191A">
        <w:rPr>
          <w:rFonts w:ascii="Times New Roman" w:hAnsi="Times New Roman" w:cs="Times New Roman"/>
        </w:rPr>
        <w:t xml:space="preserve"> (Transport, </w:t>
      </w:r>
      <w:r w:rsidR="00DA59FC" w:rsidRPr="00F7191A">
        <w:rPr>
          <w:rFonts w:ascii="Times New Roman" w:hAnsi="Times New Roman" w:cs="Times New Roman"/>
        </w:rPr>
        <w:t>taxes, loading</w:t>
      </w:r>
      <w:r w:rsidRPr="00F7191A">
        <w:rPr>
          <w:rFonts w:ascii="Times New Roman" w:hAnsi="Times New Roman" w:cs="Times New Roman"/>
        </w:rPr>
        <w:t>/un-loading and Insurance should include in cost</w:t>
      </w:r>
      <w:r w:rsidR="00DA59FC" w:rsidRPr="00F7191A">
        <w:rPr>
          <w:rFonts w:ascii="Times New Roman" w:hAnsi="Times New Roman" w:cs="Times New Roman"/>
        </w:rPr>
        <w:t>). Transportation</w:t>
      </w:r>
      <w:r w:rsidRPr="00F7191A">
        <w:rPr>
          <w:rFonts w:ascii="Times New Roman" w:hAnsi="Times New Roman" w:cs="Times New Roman"/>
        </w:rPr>
        <w:t xml:space="preserve"> charges and GST should be included.</w:t>
      </w:r>
      <w:r w:rsidR="00DA59FC">
        <w:rPr>
          <w:rFonts w:ascii="Times New Roman" w:hAnsi="Times New Roman" w:cs="Times New Roman"/>
        </w:rPr>
        <w:t xml:space="preserve"> Quoted rates and prices should be inclusive of all taxes applicable.</w:t>
      </w:r>
    </w:p>
    <w:p w14:paraId="05C67219" w14:textId="77777777" w:rsidR="00691C55" w:rsidRPr="00F7191A" w:rsidRDefault="00691C55" w:rsidP="00F7191A">
      <w:pPr>
        <w:spacing w:line="36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  <w:t>Quantity may vary 20% +(-) against above orders.</w:t>
      </w:r>
    </w:p>
    <w:p w14:paraId="7965F29A" w14:textId="4B98A2B5" w:rsidR="00691C55" w:rsidRPr="00F7191A" w:rsidRDefault="00691C55" w:rsidP="00DA59FC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  <w:t>AKRSP will not bound to offer award to lowest Bidder.</w:t>
      </w:r>
      <w:r w:rsidR="00DA59FC" w:rsidRPr="00DA59FC">
        <w:t xml:space="preserve"> </w:t>
      </w:r>
      <w:r w:rsidR="00DA59FC" w:rsidRPr="00DA59FC">
        <w:rPr>
          <w:rFonts w:ascii="Times New Roman" w:hAnsi="Times New Roman" w:cs="Times New Roman"/>
        </w:rPr>
        <w:t>Selection will be made on most responsive bidder basis. The lowest rate offer is not the only criteria for selection.</w:t>
      </w:r>
      <w:r w:rsidR="00DA59FC">
        <w:rPr>
          <w:rFonts w:ascii="Times New Roman" w:hAnsi="Times New Roman" w:cs="Times New Roman"/>
        </w:rPr>
        <w:t xml:space="preserve"> </w:t>
      </w:r>
      <w:r w:rsidRPr="00F7191A">
        <w:rPr>
          <w:rFonts w:ascii="Times New Roman" w:hAnsi="Times New Roman" w:cs="Times New Roman"/>
        </w:rPr>
        <w:t>Procurement committee will take into consideration, cost, quality and previous performance of bidders.</w:t>
      </w:r>
    </w:p>
    <w:p w14:paraId="02BE5A65" w14:textId="2F04A29A" w:rsidR="00691C55" w:rsidRPr="00F7191A" w:rsidRDefault="00691C55" w:rsidP="00DA59FC">
      <w:pPr>
        <w:spacing w:line="360" w:lineRule="auto"/>
        <w:rPr>
          <w:rFonts w:ascii="Times New Roman" w:hAnsi="Times New Roman" w:cs="Times New Roman"/>
        </w:rPr>
      </w:pPr>
    </w:p>
    <w:p w14:paraId="7B277437" w14:textId="77777777" w:rsidR="00DA59FC" w:rsidRDefault="00691C55" w:rsidP="00DA59FC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•</w:t>
      </w:r>
      <w:r w:rsidRPr="00F7191A">
        <w:rPr>
          <w:rFonts w:ascii="Times New Roman" w:hAnsi="Times New Roman" w:cs="Times New Roman"/>
        </w:rPr>
        <w:tab/>
      </w:r>
      <w:r w:rsidR="00DA59FC" w:rsidRPr="00F7191A">
        <w:rPr>
          <w:rFonts w:ascii="Times New Roman" w:hAnsi="Times New Roman" w:cs="Times New Roman"/>
        </w:rPr>
        <w:t>Noncompliance</w:t>
      </w:r>
      <w:r w:rsidRPr="00F7191A">
        <w:rPr>
          <w:rFonts w:ascii="Times New Roman" w:hAnsi="Times New Roman" w:cs="Times New Roman"/>
        </w:rPr>
        <w:t xml:space="preserve"> of specifications will not be included in bid comparison.  </w:t>
      </w:r>
      <w:r w:rsidR="00DA59FC" w:rsidRPr="00DA59FC">
        <w:rPr>
          <w:rFonts w:ascii="Times New Roman" w:hAnsi="Times New Roman" w:cs="Times New Roman"/>
        </w:rPr>
        <w:t>Any mismatch with required specifications, the quotations will not be made part of review process.</w:t>
      </w:r>
    </w:p>
    <w:p w14:paraId="19853176" w14:textId="50D0F3D8" w:rsidR="00691C55" w:rsidRPr="00F7191A" w:rsidRDefault="00691C55" w:rsidP="00DA59FC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 xml:space="preserve">AKRSP reserves the right to cancel or reject any/all bids without </w:t>
      </w:r>
      <w:r w:rsidR="002E5CC4">
        <w:rPr>
          <w:rFonts w:ascii="Times New Roman" w:hAnsi="Times New Roman" w:cs="Times New Roman"/>
          <w:lang w:val="en-US"/>
        </w:rPr>
        <w:t xml:space="preserve">any </w:t>
      </w:r>
      <w:r w:rsidRPr="00F7191A">
        <w:rPr>
          <w:rFonts w:ascii="Times New Roman" w:hAnsi="Times New Roman" w:cs="Times New Roman"/>
        </w:rPr>
        <w:t>explanation.</w:t>
      </w:r>
    </w:p>
    <w:p w14:paraId="57D75B39" w14:textId="25C73890" w:rsidR="00691C55" w:rsidRPr="00F7191A" w:rsidRDefault="00691C55" w:rsidP="00F7191A">
      <w:pPr>
        <w:spacing w:line="36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Bids documents can be obtained from the links provided below; ____________________</w:t>
      </w:r>
    </w:p>
    <w:p w14:paraId="58EDF7FB" w14:textId="0E47F6E7" w:rsidR="00F7191A" w:rsidRPr="00F7191A" w:rsidRDefault="00F7191A" w:rsidP="00F7191A">
      <w:pPr>
        <w:spacing w:line="36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For further information, please contact:</w:t>
      </w:r>
    </w:p>
    <w:p w14:paraId="3C4F3EC3" w14:textId="77777777" w:rsidR="00F7191A" w:rsidRPr="00F7191A" w:rsidRDefault="00F7191A" w:rsidP="00A54FEB">
      <w:pPr>
        <w:spacing w:line="240" w:lineRule="auto"/>
        <w:rPr>
          <w:rFonts w:ascii="Times New Roman" w:hAnsi="Times New Roman" w:cs="Times New Roman"/>
        </w:rPr>
      </w:pPr>
    </w:p>
    <w:p w14:paraId="532D92FF" w14:textId="48064DD7" w:rsidR="00F7191A" w:rsidRPr="00F7191A" w:rsidRDefault="00F7191A" w:rsidP="00A54FEB">
      <w:pPr>
        <w:spacing w:line="24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Manager Procurement,</w:t>
      </w:r>
    </w:p>
    <w:p w14:paraId="74AB9453" w14:textId="34E51117" w:rsidR="00F7191A" w:rsidRPr="00F7191A" w:rsidRDefault="00F7191A" w:rsidP="00A54FEB">
      <w:pPr>
        <w:spacing w:line="24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Aga Khan Rural Support Programme (AKRSP)</w:t>
      </w:r>
    </w:p>
    <w:p w14:paraId="685C7C5E" w14:textId="75661AA7" w:rsidR="00691C55" w:rsidRPr="00F7191A" w:rsidRDefault="00F7191A" w:rsidP="00A54FEB">
      <w:pPr>
        <w:spacing w:line="240" w:lineRule="auto"/>
        <w:rPr>
          <w:rFonts w:ascii="Times New Roman" w:hAnsi="Times New Roman" w:cs="Times New Roman"/>
        </w:rPr>
      </w:pPr>
      <w:r w:rsidRPr="00F7191A">
        <w:rPr>
          <w:rFonts w:ascii="Times New Roman" w:hAnsi="Times New Roman" w:cs="Times New Roman"/>
        </w:rPr>
        <w:t>Core Office, Baber Road, Gilgit. Phone: 05811-452480</w:t>
      </w:r>
    </w:p>
    <w:sectPr w:rsidR="00691C55" w:rsidRPr="00F7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A0479"/>
    <w:multiLevelType w:val="multilevel"/>
    <w:tmpl w:val="9574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49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1"/>
    <w:rsid w:val="00096D25"/>
    <w:rsid w:val="001E128E"/>
    <w:rsid w:val="001F5D35"/>
    <w:rsid w:val="0028723E"/>
    <w:rsid w:val="002B504C"/>
    <w:rsid w:val="002C62C9"/>
    <w:rsid w:val="002E5CC4"/>
    <w:rsid w:val="003C2BF4"/>
    <w:rsid w:val="003E7E81"/>
    <w:rsid w:val="004022FB"/>
    <w:rsid w:val="004B7678"/>
    <w:rsid w:val="00555D9F"/>
    <w:rsid w:val="00691C55"/>
    <w:rsid w:val="0074284B"/>
    <w:rsid w:val="007A46B9"/>
    <w:rsid w:val="007A4987"/>
    <w:rsid w:val="00971334"/>
    <w:rsid w:val="0097316D"/>
    <w:rsid w:val="009F0DCC"/>
    <w:rsid w:val="00A54FEB"/>
    <w:rsid w:val="00AC0EBD"/>
    <w:rsid w:val="00AD4ED9"/>
    <w:rsid w:val="00B4001D"/>
    <w:rsid w:val="00D64278"/>
    <w:rsid w:val="00DA59FC"/>
    <w:rsid w:val="00E04EE5"/>
    <w:rsid w:val="00EA68DB"/>
    <w:rsid w:val="00F7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98F6"/>
  <w15:chartTrackingRefBased/>
  <w15:docId w15:val="{107788EE-4598-41F5-A02C-494C1507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E81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D64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2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 alam</dc:creator>
  <cp:keywords/>
  <dc:description/>
  <cp:lastModifiedBy>Naeem Hassan</cp:lastModifiedBy>
  <cp:revision>3</cp:revision>
  <dcterms:created xsi:type="dcterms:W3CDTF">2025-05-02T07:52:00Z</dcterms:created>
  <dcterms:modified xsi:type="dcterms:W3CDTF">2025-05-02T10:23:00Z</dcterms:modified>
</cp:coreProperties>
</file>