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930B" w14:textId="77777777" w:rsidR="007D1DC5" w:rsidRDefault="00000000">
      <w:pPr>
        <w:pStyle w:val="Title"/>
      </w:pPr>
      <w:r>
        <w:t>Terms of Reference (ToR)</w:t>
      </w:r>
    </w:p>
    <w:p w14:paraId="143BE005" w14:textId="77777777" w:rsidR="007D1DC5" w:rsidRDefault="00000000">
      <w:pPr>
        <w:pStyle w:val="Heading1"/>
      </w:pPr>
      <w:r>
        <w:t>Consultancy for Developing &amp; Designing a Training Manual on Immunization &amp; Nutrition for Religious Leaders</w:t>
      </w:r>
    </w:p>
    <w:p w14:paraId="580DDD2E" w14:textId="77777777" w:rsidR="007D1DC5" w:rsidRDefault="00000000">
      <w:r>
        <w:t>Project Location: Gilgit-Baltistan &amp; Sindh</w:t>
      </w:r>
    </w:p>
    <w:p w14:paraId="26EB24D9" w14:textId="41DD5AEF" w:rsidR="007D1DC5" w:rsidRDefault="00000000">
      <w:r>
        <w:t xml:space="preserve">Duration: </w:t>
      </w:r>
      <w:r w:rsidR="0075668A">
        <w:t>4</w:t>
      </w:r>
      <w:r>
        <w:t>weeks</w:t>
      </w:r>
    </w:p>
    <w:p w14:paraId="39AF4ED5" w14:textId="39C7A1F9" w:rsidR="007D1DC5" w:rsidRDefault="00000000">
      <w:r>
        <w:t>Reporting to: Programme Manager – Health &amp; Nutrition, AKRSP</w:t>
      </w:r>
    </w:p>
    <w:p w14:paraId="157008A3" w14:textId="77777777" w:rsidR="007D1DC5" w:rsidRDefault="00000000">
      <w:pPr>
        <w:pStyle w:val="Heading2"/>
      </w:pPr>
      <w:r>
        <w:t>1. Background</w:t>
      </w:r>
    </w:p>
    <w:p w14:paraId="06082518" w14:textId="77777777" w:rsidR="007D1DC5" w:rsidRDefault="00000000">
      <w:r>
        <w:t>The Aga Khan Rural Support Programme (AKRSP) has been implementing community-centered health and nutrition interventions in Gilgit-Baltistan (GB) and parts of Sindh. Religious leaders hold significant influence in their communities and can play a crucial role in promoting positive health-seeking behaviors.</w:t>
      </w:r>
      <w:r>
        <w:br/>
      </w:r>
      <w:r>
        <w:br/>
        <w:t>As part of its behavior change communication (BCC) strategy, AKRSP aims to develop a culturally and religiously contextualized training manual on immunization and nutrition. This manual will support religious leaders in promoting life-saving health practices in their congregations and communities, grounded in Islamic teachings.</w:t>
      </w:r>
    </w:p>
    <w:p w14:paraId="0183AEF6" w14:textId="77777777" w:rsidR="007D1DC5" w:rsidRDefault="00000000">
      <w:pPr>
        <w:pStyle w:val="Heading2"/>
      </w:pPr>
      <w:r>
        <w:t>2. Objectives of the Consultancy</w:t>
      </w:r>
    </w:p>
    <w:p w14:paraId="33DBD169" w14:textId="77777777" w:rsidR="007D1DC5" w:rsidRDefault="00000000">
      <w:r>
        <w:t>The primary objective of this consultancy is to:</w:t>
      </w:r>
      <w:r>
        <w:br/>
        <w:t>- Develop and design a user-friendly training manual on immunization and nutrition tailored for religious leaders.</w:t>
      </w:r>
      <w:r>
        <w:br/>
        <w:t>- Integrate Islamic perspectives, referencing the Quran, Sunnah, and teachings of renowned Islamic scholars.</w:t>
      </w:r>
      <w:r>
        <w:br/>
        <w:t>- Ensure the manual aligns with local cultural norms, languages, and regional contexts of GB and Sindh.</w:t>
      </w:r>
    </w:p>
    <w:p w14:paraId="12FD6BE9" w14:textId="77777777" w:rsidR="007D1DC5" w:rsidRDefault="00000000">
      <w:pPr>
        <w:pStyle w:val="Heading2"/>
      </w:pPr>
      <w:r>
        <w:t>3. Scope of Work</w:t>
      </w:r>
    </w:p>
    <w:p w14:paraId="1F21828E" w14:textId="77777777" w:rsidR="007D1DC5" w:rsidRDefault="00000000">
      <w:pPr>
        <w:pStyle w:val="Heading3"/>
      </w:pPr>
      <w:r>
        <w:t>3.1 Manual Development</w:t>
      </w:r>
    </w:p>
    <w:p w14:paraId="639A468E" w14:textId="77777777" w:rsidR="007D1DC5" w:rsidRDefault="00000000">
      <w:r>
        <w:t>- Conduct desk reviews of existing Islamic literature on health, immunization, and nutrition.</w:t>
      </w:r>
      <w:r>
        <w:br/>
        <w:t>- Map out key misconceptions and barriers addressed through Islamic evidence and reasoning.</w:t>
      </w:r>
      <w:r>
        <w:br/>
        <w:t>- Draft, design, and finalize a comprehensive training manual, including:</w:t>
      </w:r>
      <w:r>
        <w:br/>
        <w:t xml:space="preserve">  • Scriptural references from Quran and Hadith</w:t>
      </w:r>
      <w:r>
        <w:br/>
        <w:t xml:space="preserve">  • Key messages for sermons and community talks</w:t>
      </w:r>
      <w:r>
        <w:br/>
        <w:t xml:space="preserve">  • Visual aids or infographics (optional)</w:t>
      </w:r>
      <w:r>
        <w:br/>
        <w:t xml:space="preserve">  • Suggested training agenda and session plans</w:t>
      </w:r>
    </w:p>
    <w:p w14:paraId="3091AA4A" w14:textId="77777777" w:rsidR="007D1DC5" w:rsidRDefault="00000000">
      <w:pPr>
        <w:pStyle w:val="Heading3"/>
      </w:pPr>
      <w:r>
        <w:lastRenderedPageBreak/>
        <w:t>3.2 Stakeholder Engagement</w:t>
      </w:r>
    </w:p>
    <w:p w14:paraId="5F3E9BDE" w14:textId="77777777" w:rsidR="007D1DC5" w:rsidRDefault="00000000">
      <w:r>
        <w:t>- Conduct consultations with AKRSP staff, local religious scholars, and public health professionals.</w:t>
      </w:r>
      <w:r>
        <w:br/>
        <w:t>- Integrate feedback from pilot testing of the manual with a small group of religious leaders.</w:t>
      </w:r>
    </w:p>
    <w:p w14:paraId="7FEE7C52" w14:textId="77777777" w:rsidR="007D1DC5" w:rsidRDefault="00000000">
      <w:pPr>
        <w:pStyle w:val="Heading3"/>
      </w:pPr>
      <w:r>
        <w:t>3.3 Final Deliverables</w:t>
      </w:r>
    </w:p>
    <w:p w14:paraId="7B244C79" w14:textId="77777777" w:rsidR="007D1DC5" w:rsidRDefault="00000000">
      <w:r>
        <w:t>- Finalized training manual (print-ready and editable formats)</w:t>
      </w:r>
      <w:r>
        <w:br/>
        <w:t>- Brief facilitation guide for trainers</w:t>
      </w:r>
      <w:r>
        <w:br/>
        <w:t>- Summary report detailing the development process, feedback integration, and recommendations</w:t>
      </w:r>
    </w:p>
    <w:p w14:paraId="3A96B35F" w14:textId="77777777" w:rsidR="007D1DC5" w:rsidRDefault="00000000">
      <w:pPr>
        <w:pStyle w:val="Heading2"/>
      </w:pPr>
      <w:r>
        <w:t>4. Expected Deliverables and Timeline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D1DC5" w14:paraId="165B383E" w14:textId="77777777">
        <w:tc>
          <w:tcPr>
            <w:tcW w:w="2880" w:type="dxa"/>
          </w:tcPr>
          <w:p w14:paraId="426C0F44" w14:textId="77777777" w:rsidR="007D1DC5" w:rsidRDefault="00000000">
            <w:r>
              <w:t>Deliverable</w:t>
            </w:r>
          </w:p>
        </w:tc>
        <w:tc>
          <w:tcPr>
            <w:tcW w:w="2880" w:type="dxa"/>
          </w:tcPr>
          <w:p w14:paraId="46926FAE" w14:textId="77777777" w:rsidR="007D1DC5" w:rsidRDefault="00000000">
            <w:r>
              <w:t>Description</w:t>
            </w:r>
          </w:p>
        </w:tc>
        <w:tc>
          <w:tcPr>
            <w:tcW w:w="2880" w:type="dxa"/>
          </w:tcPr>
          <w:p w14:paraId="7AD34717" w14:textId="77777777" w:rsidR="007D1DC5" w:rsidRDefault="00000000">
            <w:r>
              <w:t>Timeline</w:t>
            </w:r>
          </w:p>
        </w:tc>
      </w:tr>
      <w:tr w:rsidR="007D1DC5" w14:paraId="215A5E3F" w14:textId="77777777">
        <w:tc>
          <w:tcPr>
            <w:tcW w:w="2880" w:type="dxa"/>
          </w:tcPr>
          <w:p w14:paraId="448951CE" w14:textId="77777777" w:rsidR="007D1DC5" w:rsidRDefault="00000000">
            <w:r>
              <w:t>Inception Report</w:t>
            </w:r>
          </w:p>
        </w:tc>
        <w:tc>
          <w:tcPr>
            <w:tcW w:w="2880" w:type="dxa"/>
          </w:tcPr>
          <w:p w14:paraId="631416EA" w14:textId="77777777" w:rsidR="007D1DC5" w:rsidRDefault="00000000">
            <w:r>
              <w:t>Work plan, methodology, and outline of manual</w:t>
            </w:r>
          </w:p>
        </w:tc>
        <w:tc>
          <w:tcPr>
            <w:tcW w:w="2880" w:type="dxa"/>
          </w:tcPr>
          <w:p w14:paraId="14BFE900" w14:textId="77777777" w:rsidR="007D1DC5" w:rsidRDefault="00000000">
            <w:r>
              <w:t>Week 1</w:t>
            </w:r>
          </w:p>
        </w:tc>
      </w:tr>
      <w:tr w:rsidR="007D1DC5" w14:paraId="6F5067B6" w14:textId="77777777">
        <w:tc>
          <w:tcPr>
            <w:tcW w:w="2880" w:type="dxa"/>
          </w:tcPr>
          <w:p w14:paraId="22DE6809" w14:textId="77777777" w:rsidR="007D1DC5" w:rsidRDefault="00000000">
            <w:r>
              <w:t>Draft Manual</w:t>
            </w:r>
          </w:p>
        </w:tc>
        <w:tc>
          <w:tcPr>
            <w:tcW w:w="2880" w:type="dxa"/>
          </w:tcPr>
          <w:p w14:paraId="4949F03E" w14:textId="77777777" w:rsidR="007D1DC5" w:rsidRDefault="00000000">
            <w:r>
              <w:t>First version of the manual</w:t>
            </w:r>
          </w:p>
        </w:tc>
        <w:tc>
          <w:tcPr>
            <w:tcW w:w="2880" w:type="dxa"/>
          </w:tcPr>
          <w:p w14:paraId="34926599" w14:textId="2FE84E46" w:rsidR="007D1DC5" w:rsidRDefault="00000000">
            <w:r>
              <w:t xml:space="preserve">Week </w:t>
            </w:r>
            <w:r w:rsidR="0075668A">
              <w:t>2</w:t>
            </w:r>
          </w:p>
        </w:tc>
      </w:tr>
      <w:tr w:rsidR="007D1DC5" w14:paraId="6D27C158" w14:textId="77777777">
        <w:tc>
          <w:tcPr>
            <w:tcW w:w="2880" w:type="dxa"/>
          </w:tcPr>
          <w:p w14:paraId="7AA795BE" w14:textId="77777777" w:rsidR="007D1DC5" w:rsidRDefault="00000000">
            <w:r>
              <w:t>Stakeholder Feedback Workshop</w:t>
            </w:r>
          </w:p>
        </w:tc>
        <w:tc>
          <w:tcPr>
            <w:tcW w:w="2880" w:type="dxa"/>
          </w:tcPr>
          <w:p w14:paraId="0A289822" w14:textId="77777777" w:rsidR="007D1DC5" w:rsidRDefault="00000000">
            <w:r>
              <w:t>Facilitate a review session with AKRSP and scholars</w:t>
            </w:r>
          </w:p>
        </w:tc>
        <w:tc>
          <w:tcPr>
            <w:tcW w:w="2880" w:type="dxa"/>
          </w:tcPr>
          <w:p w14:paraId="5260F870" w14:textId="39D3291C" w:rsidR="007D1DC5" w:rsidRDefault="00000000">
            <w:r>
              <w:t xml:space="preserve">Week </w:t>
            </w:r>
            <w:r w:rsidR="0075668A">
              <w:t>3</w:t>
            </w:r>
          </w:p>
        </w:tc>
      </w:tr>
      <w:tr w:rsidR="007D1DC5" w14:paraId="3FA2E062" w14:textId="77777777">
        <w:tc>
          <w:tcPr>
            <w:tcW w:w="2880" w:type="dxa"/>
          </w:tcPr>
          <w:p w14:paraId="293132F3" w14:textId="77777777" w:rsidR="007D1DC5" w:rsidRDefault="00000000">
            <w:r>
              <w:t>Final Manual &amp; Guide</w:t>
            </w:r>
          </w:p>
        </w:tc>
        <w:tc>
          <w:tcPr>
            <w:tcW w:w="2880" w:type="dxa"/>
          </w:tcPr>
          <w:p w14:paraId="5F7C4FFE" w14:textId="77777777" w:rsidR="007D1DC5" w:rsidRDefault="00000000">
            <w:r>
              <w:t>Incorporate feedback and submit final deliverables</w:t>
            </w:r>
          </w:p>
        </w:tc>
        <w:tc>
          <w:tcPr>
            <w:tcW w:w="2880" w:type="dxa"/>
          </w:tcPr>
          <w:p w14:paraId="3F15BA8F" w14:textId="5BBD8A42" w:rsidR="007D1DC5" w:rsidRDefault="00000000">
            <w:r>
              <w:t xml:space="preserve">Week </w:t>
            </w:r>
            <w:r w:rsidR="0075668A">
              <w:t>4</w:t>
            </w:r>
          </w:p>
        </w:tc>
      </w:tr>
    </w:tbl>
    <w:p w14:paraId="6686E0AC" w14:textId="77777777" w:rsidR="007D1DC5" w:rsidRDefault="00000000">
      <w:pPr>
        <w:pStyle w:val="Heading2"/>
      </w:pPr>
      <w:r>
        <w:t>5. Required Qualifications and Experience</w:t>
      </w:r>
    </w:p>
    <w:p w14:paraId="5F6614DA" w14:textId="77777777" w:rsidR="007D1DC5" w:rsidRDefault="00000000">
      <w:r>
        <w:t>- Advanced academic background in Islamic Studies (Quran &amp; Sunnah) from a recognized institution.</w:t>
      </w:r>
      <w:r>
        <w:br/>
        <w:t>- Proficiency in Arabic and local languages (Shina, Sindhi preferred).</w:t>
      </w:r>
      <w:r>
        <w:br/>
        <w:t>- Proven experience in developing training materials/manuals.</w:t>
      </w:r>
      <w:r>
        <w:br/>
        <w:t>- Familiarity with public health concepts (immunization, nutrition, community engagement).</w:t>
      </w:r>
      <w:r>
        <w:br/>
        <w:t>- Experience in engaging with religious institutions and leaders is a strong asset.</w:t>
      </w:r>
      <w:r>
        <w:br/>
        <w:t>- Strong writing, design, and facilitation skills.</w:t>
      </w:r>
    </w:p>
    <w:p w14:paraId="6A3ADE63" w14:textId="77777777" w:rsidR="007D1DC5" w:rsidRDefault="00000000">
      <w:pPr>
        <w:pStyle w:val="Heading2"/>
      </w:pPr>
      <w:r>
        <w:t>6. Supervision and Support</w:t>
      </w:r>
    </w:p>
    <w:p w14:paraId="6F726B15" w14:textId="77777777" w:rsidR="007D1DC5" w:rsidRDefault="00000000">
      <w:r>
        <w:t>The consultant/firm will work under the direct supervision of AKRSP’s Programme Manager – Health &amp; Nutrition, and will collaborate closely with the Communications and Gender teams as needed.</w:t>
      </w:r>
    </w:p>
    <w:p w14:paraId="1382ECC8" w14:textId="77777777" w:rsidR="007D1DC5" w:rsidRDefault="00000000">
      <w:pPr>
        <w:pStyle w:val="Heading2"/>
      </w:pPr>
      <w:r>
        <w:t>7. Payment Schedule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D1DC5" w14:paraId="44EDFE74" w14:textId="77777777">
        <w:tc>
          <w:tcPr>
            <w:tcW w:w="4320" w:type="dxa"/>
          </w:tcPr>
          <w:p w14:paraId="20C27AB7" w14:textId="77777777" w:rsidR="007D1DC5" w:rsidRDefault="00000000">
            <w:r>
              <w:t>Milestone</w:t>
            </w:r>
          </w:p>
        </w:tc>
        <w:tc>
          <w:tcPr>
            <w:tcW w:w="4320" w:type="dxa"/>
          </w:tcPr>
          <w:p w14:paraId="5FEA91F3" w14:textId="77777777" w:rsidR="007D1DC5" w:rsidRDefault="00000000">
            <w:r>
              <w:t>Payment (%)</w:t>
            </w:r>
          </w:p>
        </w:tc>
      </w:tr>
      <w:tr w:rsidR="007D1DC5" w14:paraId="01FC255C" w14:textId="77777777">
        <w:tc>
          <w:tcPr>
            <w:tcW w:w="4320" w:type="dxa"/>
          </w:tcPr>
          <w:p w14:paraId="7947868C" w14:textId="77777777" w:rsidR="007D1DC5" w:rsidRDefault="00000000">
            <w:r>
              <w:t>Submission of Inception Report</w:t>
            </w:r>
          </w:p>
        </w:tc>
        <w:tc>
          <w:tcPr>
            <w:tcW w:w="4320" w:type="dxa"/>
          </w:tcPr>
          <w:p w14:paraId="4801A3F7" w14:textId="77777777" w:rsidR="007D1DC5" w:rsidRDefault="00000000">
            <w:r>
              <w:t>20%</w:t>
            </w:r>
          </w:p>
        </w:tc>
      </w:tr>
      <w:tr w:rsidR="007D1DC5" w14:paraId="7F47F6DF" w14:textId="77777777">
        <w:tc>
          <w:tcPr>
            <w:tcW w:w="4320" w:type="dxa"/>
          </w:tcPr>
          <w:p w14:paraId="4131D9BE" w14:textId="77777777" w:rsidR="007D1DC5" w:rsidRDefault="00000000">
            <w:r>
              <w:lastRenderedPageBreak/>
              <w:t>Submission of Draft Manual</w:t>
            </w:r>
          </w:p>
        </w:tc>
        <w:tc>
          <w:tcPr>
            <w:tcW w:w="4320" w:type="dxa"/>
          </w:tcPr>
          <w:p w14:paraId="307B2505" w14:textId="77777777" w:rsidR="007D1DC5" w:rsidRDefault="00000000">
            <w:r>
              <w:t>30%</w:t>
            </w:r>
          </w:p>
        </w:tc>
      </w:tr>
      <w:tr w:rsidR="007D1DC5" w14:paraId="5CB3BB17" w14:textId="77777777">
        <w:tc>
          <w:tcPr>
            <w:tcW w:w="4320" w:type="dxa"/>
          </w:tcPr>
          <w:p w14:paraId="06D6C2D9" w14:textId="77777777" w:rsidR="007D1DC5" w:rsidRDefault="00000000">
            <w:r>
              <w:t>Completion of Stakeholder Workshop</w:t>
            </w:r>
          </w:p>
        </w:tc>
        <w:tc>
          <w:tcPr>
            <w:tcW w:w="4320" w:type="dxa"/>
          </w:tcPr>
          <w:p w14:paraId="77FDBFCB" w14:textId="77777777" w:rsidR="007D1DC5" w:rsidRDefault="00000000">
            <w:r>
              <w:t>20%</w:t>
            </w:r>
          </w:p>
        </w:tc>
      </w:tr>
      <w:tr w:rsidR="007D1DC5" w14:paraId="0834EC8C" w14:textId="77777777">
        <w:tc>
          <w:tcPr>
            <w:tcW w:w="4320" w:type="dxa"/>
          </w:tcPr>
          <w:p w14:paraId="761D545E" w14:textId="77777777" w:rsidR="007D1DC5" w:rsidRDefault="00000000">
            <w:r>
              <w:t>Final Submission of Manual &amp; Report</w:t>
            </w:r>
          </w:p>
        </w:tc>
        <w:tc>
          <w:tcPr>
            <w:tcW w:w="4320" w:type="dxa"/>
          </w:tcPr>
          <w:p w14:paraId="5E3A9362" w14:textId="77777777" w:rsidR="007D1DC5" w:rsidRDefault="00000000">
            <w:r>
              <w:t>30%</w:t>
            </w:r>
          </w:p>
        </w:tc>
      </w:tr>
    </w:tbl>
    <w:p w14:paraId="71637772" w14:textId="77777777" w:rsidR="007D1DC5" w:rsidRDefault="00000000">
      <w:pPr>
        <w:pStyle w:val="Heading2"/>
      </w:pPr>
      <w:r>
        <w:t>8. Application Process</w:t>
      </w:r>
    </w:p>
    <w:p w14:paraId="0FEA4049" w14:textId="491A715B" w:rsidR="007D1DC5" w:rsidRDefault="00000000">
      <w:r>
        <w:t xml:space="preserve">Interested individuals/firms are requested to submit the following documents to procurement_akrsppk@akdn.org by Friday, </w:t>
      </w:r>
      <w:r w:rsidR="0075668A" w:rsidRPr="0075668A">
        <w:rPr>
          <w:highlight w:val="yellow"/>
        </w:rPr>
        <w:t>25</w:t>
      </w:r>
      <w:r w:rsidRPr="0075668A">
        <w:rPr>
          <w:highlight w:val="yellow"/>
        </w:rPr>
        <w:t>th April 2025</w:t>
      </w:r>
      <w:r>
        <w:t>:</w:t>
      </w:r>
      <w:r>
        <w:br/>
        <w:t>- CVs of key personnel (or profile of the firm)</w:t>
      </w:r>
      <w:r>
        <w:br/>
        <w:t>- Cover letter outlining relevant experience</w:t>
      </w:r>
      <w:r>
        <w:br/>
        <w:t>- Financial proposal (inclusive of taxes)</w:t>
      </w:r>
      <w:r>
        <w:br/>
        <w:t>- Sample(s) of previous similar work</w:t>
      </w:r>
    </w:p>
    <w:p w14:paraId="28B0EB57" w14:textId="77777777" w:rsidR="007D1DC5" w:rsidRDefault="00000000">
      <w:pPr>
        <w:pStyle w:val="Heading2"/>
      </w:pPr>
      <w:r>
        <w:t>9. General Conditions</w:t>
      </w:r>
    </w:p>
    <w:p w14:paraId="264132A3" w14:textId="77777777" w:rsidR="007D1DC5" w:rsidRDefault="00000000">
      <w:r>
        <w:t>- AKRSP reserves the right to accept or reject any proposal without assigning any reason.</w:t>
      </w:r>
      <w:r>
        <w:br/>
        <w:t>- Consultants/firms must comply with AKRSP's policies on safeguarding, ethics, and confidentiality.</w:t>
      </w:r>
      <w:r>
        <w:br/>
        <w:t>- All materials and intellectual property developed will be the property of AKRSP.</w:t>
      </w:r>
    </w:p>
    <w:sectPr w:rsidR="007D1D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1089531">
    <w:abstractNumId w:val="8"/>
  </w:num>
  <w:num w:numId="2" w16cid:durableId="148524191">
    <w:abstractNumId w:val="6"/>
  </w:num>
  <w:num w:numId="3" w16cid:durableId="1218542049">
    <w:abstractNumId w:val="5"/>
  </w:num>
  <w:num w:numId="4" w16cid:durableId="618294435">
    <w:abstractNumId w:val="4"/>
  </w:num>
  <w:num w:numId="5" w16cid:durableId="184635656">
    <w:abstractNumId w:val="7"/>
  </w:num>
  <w:num w:numId="6" w16cid:durableId="1895845634">
    <w:abstractNumId w:val="3"/>
  </w:num>
  <w:num w:numId="7" w16cid:durableId="1868133086">
    <w:abstractNumId w:val="2"/>
  </w:num>
  <w:num w:numId="8" w16cid:durableId="2097901669">
    <w:abstractNumId w:val="1"/>
  </w:num>
  <w:num w:numId="9" w16cid:durableId="962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5668A"/>
    <w:rsid w:val="007D1DC5"/>
    <w:rsid w:val="00AA1D8D"/>
    <w:rsid w:val="00B47730"/>
    <w:rsid w:val="00CB0664"/>
    <w:rsid w:val="00F02E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5E8FC"/>
  <w14:defaultImageDpi w14:val="300"/>
  <w15:docId w15:val="{B8880DEE-89BE-40CA-992D-16D7E1A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Arsalan ullah Baig</cp:lastModifiedBy>
  <cp:revision>2</cp:revision>
  <dcterms:created xsi:type="dcterms:W3CDTF">2013-12-23T23:15:00Z</dcterms:created>
  <dcterms:modified xsi:type="dcterms:W3CDTF">2025-04-16T04:19:00Z</dcterms:modified>
  <cp:category/>
</cp:coreProperties>
</file>