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D76C" w14:textId="528F1648" w:rsidR="00BF0036" w:rsidRDefault="00E339A0" w:rsidP="007E5FCA">
      <w:pPr>
        <w:jc w:val="center"/>
        <w:rPr>
          <w:b/>
          <w:bCs/>
        </w:rPr>
      </w:pPr>
      <w:r>
        <w:rPr>
          <w:b/>
          <w:bCs/>
        </w:rPr>
        <w:t>Endline</w:t>
      </w:r>
      <w:r w:rsidR="00BF0036" w:rsidRPr="00BF0036">
        <w:rPr>
          <w:b/>
          <w:bCs/>
        </w:rPr>
        <w:t xml:space="preserve"> Study for the IRCCCE Project</w:t>
      </w:r>
      <w:r w:rsidR="000C74C0">
        <w:rPr>
          <w:b/>
          <w:bCs/>
        </w:rPr>
        <w:t>.</w:t>
      </w:r>
    </w:p>
    <w:p w14:paraId="541BAA9C" w14:textId="5EF85A8F" w:rsidR="007E5FCA" w:rsidRPr="007E5FCA" w:rsidRDefault="007E5FCA" w:rsidP="007E5FCA">
      <w:pPr>
        <w:jc w:val="center"/>
        <w:rPr>
          <w:b/>
          <w:bCs/>
        </w:rPr>
      </w:pPr>
      <w:r>
        <w:rPr>
          <w:b/>
          <w:bCs/>
        </w:rPr>
        <w:t xml:space="preserve">Terms of Reference (ToRs) </w:t>
      </w:r>
    </w:p>
    <w:p w14:paraId="04400A9A" w14:textId="77777777" w:rsidR="00BF0036" w:rsidRDefault="00BF0036" w:rsidP="002231FC">
      <w:pPr>
        <w:jc w:val="both"/>
      </w:pPr>
    </w:p>
    <w:p w14:paraId="27E36A8C" w14:textId="77777777" w:rsidR="00BF0036" w:rsidRPr="00BF0036" w:rsidRDefault="00BF0036" w:rsidP="002231FC">
      <w:pPr>
        <w:jc w:val="both"/>
        <w:rPr>
          <w:b/>
          <w:bCs/>
        </w:rPr>
      </w:pPr>
      <w:r w:rsidRPr="00BF0036">
        <w:rPr>
          <w:b/>
          <w:bCs/>
        </w:rPr>
        <w:t>1. Background:</w:t>
      </w:r>
    </w:p>
    <w:p w14:paraId="5A7B43F7" w14:textId="249C3C4E" w:rsidR="00BF0036" w:rsidRDefault="00BF0036" w:rsidP="002231FC">
      <w:pPr>
        <w:jc w:val="both"/>
      </w:pPr>
      <w:r>
        <w:t>The Improved Resilience to Climate Change of Communities and Ecosystems (IRCCCE) project, funded by the Optimus Foundation of Union Bank of Switzerland, is a collaborative effort by the Aga Khan Foundation (AKF), Aga Khan Rural Support Programme (AKRSP), and Aga Khan Agency for Habitat (AKAH). This project, rooted in community-driven approaches, aims to address the impacts of climate change in Gilgit-Baltistan and Chitral. The project builds upon AKDN's extensive experience in community development and leverages partnerships with governmental and non-governmental entities to ensure its effectiveness.</w:t>
      </w:r>
    </w:p>
    <w:p w14:paraId="6D775DC0" w14:textId="51E38D66" w:rsidR="00BF0036" w:rsidRPr="00BF0036" w:rsidRDefault="00BF0036" w:rsidP="002231FC">
      <w:pPr>
        <w:jc w:val="both"/>
        <w:rPr>
          <w:b/>
          <w:bCs/>
        </w:rPr>
      </w:pPr>
      <w:r w:rsidRPr="00BF0036">
        <w:rPr>
          <w:b/>
          <w:bCs/>
        </w:rPr>
        <w:t xml:space="preserve">2. The </w:t>
      </w:r>
      <w:r w:rsidR="00E339A0">
        <w:rPr>
          <w:b/>
          <w:bCs/>
        </w:rPr>
        <w:t>Endline</w:t>
      </w:r>
      <w:r w:rsidRPr="00BF0036">
        <w:rPr>
          <w:b/>
          <w:bCs/>
        </w:rPr>
        <w:t xml:space="preserve"> Survey:</w:t>
      </w:r>
    </w:p>
    <w:p w14:paraId="17547268" w14:textId="5DBACA17" w:rsidR="00BF0036" w:rsidRDefault="00BF0036" w:rsidP="002231FC">
      <w:pPr>
        <w:jc w:val="both"/>
      </w:pPr>
      <w:r>
        <w:t xml:space="preserve">The </w:t>
      </w:r>
      <w:r w:rsidR="00E339A0">
        <w:t>Endline</w:t>
      </w:r>
      <w:r>
        <w:t xml:space="preserve"> study is integral to understanding the </w:t>
      </w:r>
      <w:r w:rsidR="002231FC">
        <w:t>post-intervention</w:t>
      </w:r>
      <w:r w:rsidR="00E339A0">
        <w:t xml:space="preserve"> </w:t>
      </w:r>
      <w:r>
        <w:t xml:space="preserve">situation </w:t>
      </w:r>
      <w:r w:rsidR="00E339A0">
        <w:t>to compare with the baseline (</w:t>
      </w:r>
      <w:r>
        <w:t>establish</w:t>
      </w:r>
      <w:r w:rsidR="00E339A0">
        <w:t>ed</w:t>
      </w:r>
      <w:r>
        <w:t xml:space="preserve"> reference point</w:t>
      </w:r>
      <w:r w:rsidR="00E339A0">
        <w:t>)</w:t>
      </w:r>
      <w:r>
        <w:t xml:space="preserve"> for evaluating project outcomes. It aims to measure key indicators, document existing conditions, and recommend strategies for effective intervention. The study will cover a review of documents, quantitative and qualitative data collection, and submission of comprehensive reports.</w:t>
      </w:r>
    </w:p>
    <w:p w14:paraId="620915D9" w14:textId="77777777" w:rsidR="00BF0036" w:rsidRPr="00BF0036" w:rsidRDefault="00BF0036" w:rsidP="002231FC">
      <w:pPr>
        <w:jc w:val="both"/>
        <w:rPr>
          <w:b/>
          <w:bCs/>
        </w:rPr>
      </w:pPr>
      <w:r w:rsidRPr="00BF0036">
        <w:rPr>
          <w:b/>
          <w:bCs/>
        </w:rPr>
        <w:t>2.1 Objectives of the Survey:</w:t>
      </w:r>
    </w:p>
    <w:p w14:paraId="139948B9" w14:textId="55F1C4DF" w:rsidR="00BF0036" w:rsidRDefault="00235BAB" w:rsidP="002231FC">
      <w:pPr>
        <w:pStyle w:val="ListParagraph"/>
        <w:numPr>
          <w:ilvl w:val="0"/>
          <w:numId w:val="1"/>
        </w:numPr>
        <w:jc w:val="both"/>
      </w:pPr>
      <w:r>
        <w:t>To assess the project interventions by comparing endline data with target indicators and project expected outcomes rooted in the projects Toc, through quantitative and qualitative findings to demonstrate where progress has and has not been made.</w:t>
      </w:r>
    </w:p>
    <w:p w14:paraId="7A879847" w14:textId="1232434C" w:rsidR="00BF0036" w:rsidRDefault="00235BAB" w:rsidP="002231FC">
      <w:pPr>
        <w:pStyle w:val="ListParagraph"/>
        <w:numPr>
          <w:ilvl w:val="0"/>
          <w:numId w:val="1"/>
        </w:numPr>
        <w:jc w:val="both"/>
      </w:pPr>
      <w:r>
        <w:t xml:space="preserve">To draft data analysis plan for each outcome indicator </w:t>
      </w:r>
    </w:p>
    <w:p w14:paraId="5B64B084" w14:textId="19E3DA6C" w:rsidR="00235BAB" w:rsidRPr="00235BAB" w:rsidRDefault="00235BAB" w:rsidP="00393D5E">
      <w:pPr>
        <w:pStyle w:val="ListParagraph"/>
        <w:numPr>
          <w:ilvl w:val="0"/>
          <w:numId w:val="1"/>
        </w:numPr>
        <w:jc w:val="both"/>
        <w:rPr>
          <w:b/>
          <w:bCs/>
        </w:rPr>
      </w:pPr>
      <w:r>
        <w:t xml:space="preserve">To provide recommendations rooted in evidence and research and relevant literature to inform the design, implementation of future programs, identifying key </w:t>
      </w:r>
      <w:r w:rsidR="008F0C0E">
        <w:t>components of</w:t>
      </w:r>
      <w:r>
        <w:t xml:space="preserve"> project that could be scaled and adapted.</w:t>
      </w:r>
    </w:p>
    <w:p w14:paraId="29D2582E" w14:textId="4DB6082E" w:rsidR="00BF0036" w:rsidRPr="00235BAB" w:rsidRDefault="00BF0036" w:rsidP="00235BAB">
      <w:pPr>
        <w:jc w:val="both"/>
        <w:rPr>
          <w:b/>
          <w:bCs/>
        </w:rPr>
      </w:pPr>
      <w:r w:rsidRPr="00235BAB">
        <w:rPr>
          <w:b/>
          <w:bCs/>
        </w:rPr>
        <w:t>2.2 Key Indicators of the Study:</w:t>
      </w:r>
    </w:p>
    <w:p w14:paraId="058DA47F" w14:textId="20FE9BED" w:rsidR="00BF0036" w:rsidRDefault="00BF0036" w:rsidP="002231FC">
      <w:pPr>
        <w:jc w:val="both"/>
      </w:pPr>
      <w:r>
        <w:t>The study will assess indicators related to enhanced conservation, construction of productive infrastructure, afforestation efforts, climate-smart agriculture practices, support to green agribusinesses, and increased knowledge on climate change impacts</w:t>
      </w:r>
      <w:r w:rsidR="00E339A0">
        <w:t xml:space="preserve">. </w:t>
      </w:r>
    </w:p>
    <w:p w14:paraId="75C84AEE" w14:textId="18A63011" w:rsidR="00BF0036" w:rsidRPr="00BF0036" w:rsidRDefault="00BF0036" w:rsidP="002231FC">
      <w:pPr>
        <w:jc w:val="both"/>
        <w:rPr>
          <w:b/>
          <w:bCs/>
        </w:rPr>
      </w:pPr>
      <w:r w:rsidRPr="00BF0036">
        <w:rPr>
          <w:b/>
          <w:bCs/>
        </w:rPr>
        <w:t>3. Methodology:</w:t>
      </w:r>
    </w:p>
    <w:p w14:paraId="1FEF737D" w14:textId="77777777" w:rsidR="00BF0036" w:rsidRDefault="00BF0036" w:rsidP="002231FC">
      <w:pPr>
        <w:jc w:val="both"/>
      </w:pPr>
      <w:r>
        <w:t>A mixed-method approach will be adopted, with detailed methodologies proposed by the consultant. This will include a sampling matrix, data collection tools, and measures to ensure data quality. The study will cover 10 Union Councils across four districts of Gilgit-Baltistan and Chitral.</w:t>
      </w:r>
    </w:p>
    <w:p w14:paraId="4C3164F5" w14:textId="77777777" w:rsidR="00BF0036" w:rsidRPr="00BF0036" w:rsidRDefault="00BF0036" w:rsidP="002231FC">
      <w:pPr>
        <w:jc w:val="both"/>
        <w:rPr>
          <w:b/>
          <w:bCs/>
        </w:rPr>
      </w:pPr>
      <w:r w:rsidRPr="00BF0036">
        <w:rPr>
          <w:b/>
          <w:bCs/>
        </w:rPr>
        <w:t>4. Consultant’s ToRs:</w:t>
      </w:r>
    </w:p>
    <w:p w14:paraId="1DFAF0AF" w14:textId="689A8E9D" w:rsidR="00BF0036" w:rsidRDefault="00BF0036" w:rsidP="002231FC">
      <w:pPr>
        <w:jc w:val="both"/>
      </w:pPr>
      <w:r>
        <w:t>The consultant will be responsible for various tasks</w:t>
      </w:r>
      <w:r w:rsidR="002231FC">
        <w:t>,</w:t>
      </w:r>
      <w:r>
        <w:t xml:space="preserve"> including drafting an inception report, training enumerators, conducting pilot testing, data collection, analysis, and submission of reports. Confidentiality and ethical considerations will be paramount throughout the process.</w:t>
      </w:r>
    </w:p>
    <w:p w14:paraId="1F630D32" w14:textId="77777777" w:rsidR="00BF0036" w:rsidRPr="00BF0036" w:rsidRDefault="00BF0036" w:rsidP="002231FC">
      <w:pPr>
        <w:jc w:val="both"/>
        <w:rPr>
          <w:b/>
          <w:bCs/>
        </w:rPr>
      </w:pPr>
      <w:r w:rsidRPr="00BF0036">
        <w:rPr>
          <w:b/>
          <w:bCs/>
        </w:rPr>
        <w:t>5. Key Deliverables:</w:t>
      </w:r>
    </w:p>
    <w:p w14:paraId="35FDF3DB" w14:textId="77777777" w:rsidR="00BF0036" w:rsidRDefault="00BF0036" w:rsidP="002231FC">
      <w:pPr>
        <w:jc w:val="both"/>
      </w:pPr>
      <w:r>
        <w:lastRenderedPageBreak/>
        <w:t>Deliverables include an inception report, data sets, draft and final reports, and data analysis plans. Findings will be presented in workshops for feedback and validation.</w:t>
      </w:r>
    </w:p>
    <w:p w14:paraId="709DBC30" w14:textId="77777777" w:rsidR="00BF0036" w:rsidRPr="00BF0036" w:rsidRDefault="00BF0036" w:rsidP="002231FC">
      <w:pPr>
        <w:jc w:val="both"/>
        <w:rPr>
          <w:b/>
          <w:bCs/>
        </w:rPr>
      </w:pPr>
      <w:r w:rsidRPr="00BF0036">
        <w:rPr>
          <w:b/>
          <w:bCs/>
        </w:rPr>
        <w:t>6. Qualification and Experience of Consultant:</w:t>
      </w:r>
    </w:p>
    <w:p w14:paraId="6E4979BE" w14:textId="64C42731" w:rsidR="00BF0036" w:rsidRDefault="00BF0036" w:rsidP="002231FC">
      <w:pPr>
        <w:jc w:val="both"/>
      </w:pPr>
      <w:r>
        <w:t xml:space="preserve">The consultant should have </w:t>
      </w:r>
      <w:r w:rsidR="009D2178">
        <w:t xml:space="preserve">at least a master’s degree in Disaster Management, environmental Sciences, Climate change, Economics, and a minimum of 4 years of post-University </w:t>
      </w:r>
      <w:r>
        <w:t xml:space="preserve">experience in similar assignments, </w:t>
      </w:r>
      <w:r w:rsidR="00235BAB">
        <w:t xml:space="preserve">evaluations, </w:t>
      </w:r>
      <w:r>
        <w:t>expertise in disaster management and climate change, proficiency in data analysis, and excellent communication skills.</w:t>
      </w:r>
    </w:p>
    <w:p w14:paraId="3A5BA445" w14:textId="77777777" w:rsidR="00BF0036" w:rsidRPr="00BF0036" w:rsidRDefault="00BF0036" w:rsidP="002231FC">
      <w:pPr>
        <w:jc w:val="both"/>
        <w:rPr>
          <w:b/>
          <w:bCs/>
        </w:rPr>
      </w:pPr>
      <w:r w:rsidRPr="00BF0036">
        <w:rPr>
          <w:b/>
          <w:bCs/>
        </w:rPr>
        <w:t>7. Reporting and Management:</w:t>
      </w:r>
    </w:p>
    <w:p w14:paraId="68B9CF05" w14:textId="77777777" w:rsidR="00BF0036" w:rsidRDefault="00BF0036" w:rsidP="002231FC">
      <w:pPr>
        <w:jc w:val="both"/>
      </w:pPr>
      <w:r>
        <w:t>The consultant will closely collaborate with AKRSP and be supervised by designated personnel. The AKRSP M&amp;E team will provide technical support throughout the study.</w:t>
      </w:r>
    </w:p>
    <w:p w14:paraId="4E494645" w14:textId="77777777" w:rsidR="00BF0036" w:rsidRPr="00BF0036" w:rsidRDefault="00BF0036" w:rsidP="002231FC">
      <w:pPr>
        <w:jc w:val="both"/>
        <w:rPr>
          <w:b/>
          <w:bCs/>
        </w:rPr>
      </w:pPr>
      <w:r w:rsidRPr="00BF0036">
        <w:rPr>
          <w:b/>
          <w:bCs/>
        </w:rPr>
        <w:t>8. Study Execution Plan:</w:t>
      </w:r>
    </w:p>
    <w:p w14:paraId="6C199F81" w14:textId="049CE842" w:rsidR="00BF0036" w:rsidRDefault="00BF0036" w:rsidP="002231FC">
      <w:pPr>
        <w:jc w:val="both"/>
      </w:pPr>
      <w:r>
        <w:t>The timeline for the consultancy is outlined, with key activities spanning document review, survey design, data collection, analysis, and reporting. The assignment is expected to take approximately 3</w:t>
      </w:r>
      <w:r w:rsidR="002231FC">
        <w:t>0</w:t>
      </w:r>
      <w:r>
        <w:t xml:space="preserve"> </w:t>
      </w:r>
      <w:r w:rsidR="00BB01D3">
        <w:t>calendar</w:t>
      </w:r>
      <w:r>
        <w:t xml:space="preserve"> days.</w:t>
      </w:r>
    </w:p>
    <w:p w14:paraId="373E24A7" w14:textId="7D7C6458" w:rsidR="00D47905" w:rsidRPr="00BF0036" w:rsidRDefault="00D47905" w:rsidP="00D47905">
      <w:pPr>
        <w:jc w:val="both"/>
        <w:rPr>
          <w:b/>
          <w:bCs/>
        </w:rPr>
      </w:pPr>
      <w:r>
        <w:rPr>
          <w:b/>
          <w:bCs/>
        </w:rPr>
        <w:t>9</w:t>
      </w:r>
      <w:r w:rsidRPr="00BF0036">
        <w:rPr>
          <w:b/>
          <w:bCs/>
        </w:rPr>
        <w:t xml:space="preserve">. </w:t>
      </w:r>
      <w:r>
        <w:rPr>
          <w:b/>
          <w:bCs/>
        </w:rPr>
        <w:t>Project Area</w:t>
      </w:r>
      <w:r w:rsidRPr="00BF0036">
        <w:rPr>
          <w:b/>
          <w:bCs/>
        </w:rPr>
        <w:t>:</w:t>
      </w:r>
    </w:p>
    <w:p w14:paraId="7A33FB57" w14:textId="6FFE39E6" w:rsidR="00D47905" w:rsidRPr="00D47905" w:rsidRDefault="00D47905" w:rsidP="00D47905">
      <w:pPr>
        <w:jc w:val="both"/>
      </w:pPr>
      <w:r>
        <w:t>The data for the baseline survey will be collected from the project-targeted districts</w:t>
      </w:r>
      <w:r w:rsidR="000D115F">
        <w:t xml:space="preserve"> of Ghizer, Upper Chitral, Shigar,</w:t>
      </w:r>
      <w:r>
        <w:t xml:space="preserve"> and Skardu.   </w:t>
      </w:r>
    </w:p>
    <w:p w14:paraId="298EE84F" w14:textId="2810B07E" w:rsidR="00BF0036" w:rsidRPr="00BF0036" w:rsidRDefault="007E5FCA" w:rsidP="002231FC">
      <w:pPr>
        <w:jc w:val="both"/>
        <w:rPr>
          <w:b/>
          <w:bCs/>
        </w:rPr>
      </w:pPr>
      <w:r>
        <w:rPr>
          <w:b/>
          <w:bCs/>
        </w:rPr>
        <w:t>10</w:t>
      </w:r>
      <w:r w:rsidR="00BF0036" w:rsidRPr="00BF0036">
        <w:rPr>
          <w:b/>
          <w:bCs/>
        </w:rPr>
        <w:t>. Hiring Process:</w:t>
      </w:r>
    </w:p>
    <w:p w14:paraId="6A72D77E" w14:textId="77777777" w:rsidR="00BF0036" w:rsidRDefault="00BF0036" w:rsidP="002231FC">
      <w:pPr>
        <w:jc w:val="both"/>
      </w:pPr>
      <w:r>
        <w:t>Consultants will be selected through a competitive process based on proposal evaluations.</w:t>
      </w:r>
    </w:p>
    <w:p w14:paraId="352D3111" w14:textId="77777777" w:rsidR="00131320" w:rsidRPr="00131320" w:rsidRDefault="00BF0036" w:rsidP="00131320">
      <w:pPr>
        <w:jc w:val="both"/>
        <w:rPr>
          <w:b/>
          <w:bCs/>
        </w:rPr>
      </w:pPr>
      <w:r w:rsidRPr="00BF0036">
        <w:rPr>
          <w:b/>
          <w:bCs/>
        </w:rPr>
        <w:t>1</w:t>
      </w:r>
      <w:r w:rsidR="007E5FCA">
        <w:rPr>
          <w:b/>
          <w:bCs/>
        </w:rPr>
        <w:t>1</w:t>
      </w:r>
      <w:r w:rsidRPr="00BF0036">
        <w:rPr>
          <w:b/>
          <w:bCs/>
        </w:rPr>
        <w:t xml:space="preserve">. </w:t>
      </w:r>
      <w:r w:rsidR="00131320" w:rsidRPr="00131320">
        <w:rPr>
          <w:b/>
          <w:bCs/>
        </w:rPr>
        <w:t>Evaluation:</w:t>
      </w:r>
    </w:p>
    <w:p w14:paraId="21C03A0F" w14:textId="77777777" w:rsidR="00131320" w:rsidRPr="00131320" w:rsidRDefault="00131320" w:rsidP="00131320">
      <w:pPr>
        <w:jc w:val="both"/>
        <w:rPr>
          <w:b/>
          <w:bCs/>
        </w:rPr>
      </w:pPr>
      <w:r w:rsidRPr="00131320">
        <w:rPr>
          <w:b/>
          <w:bCs/>
        </w:rPr>
        <w:t>Proposals will be evaluated based on the consultant's qualifications, experience, proposed methodology, and budget.</w:t>
      </w:r>
    </w:p>
    <w:p w14:paraId="668025F7" w14:textId="77777777" w:rsidR="00131320" w:rsidRPr="00131320" w:rsidRDefault="00131320" w:rsidP="00131320">
      <w:pPr>
        <w:jc w:val="both"/>
      </w:pPr>
      <w:r w:rsidRPr="00131320">
        <w:t>Applicants are required to submit the following as part of the application package.</w:t>
      </w:r>
    </w:p>
    <w:p w14:paraId="5D3D70BC" w14:textId="77777777" w:rsidR="00131320" w:rsidRPr="00131320" w:rsidRDefault="00131320" w:rsidP="00131320">
      <w:pPr>
        <w:numPr>
          <w:ilvl w:val="0"/>
          <w:numId w:val="2"/>
        </w:numPr>
        <w:jc w:val="both"/>
      </w:pPr>
      <w:r w:rsidRPr="00131320">
        <w:t>Letter of interest, including the names and contact information of two previous clients who can be contacted regarding relevant experience. Consultants are also expected to disclose any conflict of interest related to this mandate with AKRSP and AKF.</w:t>
      </w:r>
    </w:p>
    <w:p w14:paraId="191ACDBE" w14:textId="77777777" w:rsidR="00131320" w:rsidRPr="00131320" w:rsidRDefault="00131320" w:rsidP="00131320">
      <w:pPr>
        <w:numPr>
          <w:ilvl w:val="0"/>
          <w:numId w:val="2"/>
        </w:numPr>
        <w:jc w:val="both"/>
      </w:pPr>
      <w:r w:rsidRPr="00131320">
        <w:t xml:space="preserve">Detailed technical proposal of not more than 08 pages demonstrating a thorough understanding of this request for proposals and including the following: </w:t>
      </w:r>
    </w:p>
    <w:p w14:paraId="3453A5A6" w14:textId="77777777" w:rsidR="00131320" w:rsidRPr="00131320" w:rsidRDefault="00131320" w:rsidP="00131320">
      <w:pPr>
        <w:numPr>
          <w:ilvl w:val="2"/>
          <w:numId w:val="3"/>
        </w:numPr>
        <w:jc w:val="both"/>
      </w:pPr>
      <w:r w:rsidRPr="00131320">
        <w:t xml:space="preserve">Description of study approach and methodology to capture a highly impactful documentary of the project. </w:t>
      </w:r>
    </w:p>
    <w:p w14:paraId="0806B0EB" w14:textId="77777777" w:rsidR="00131320" w:rsidRPr="00131320" w:rsidRDefault="00131320" w:rsidP="00131320">
      <w:pPr>
        <w:numPr>
          <w:ilvl w:val="2"/>
          <w:numId w:val="3"/>
        </w:numPr>
        <w:jc w:val="both"/>
      </w:pPr>
      <w:r w:rsidRPr="00131320">
        <w:t>Demonstrated previous experience in conducting similar studies and other qualifications outlined in this TOR.</w:t>
      </w:r>
    </w:p>
    <w:p w14:paraId="03BDD229" w14:textId="77777777" w:rsidR="00131320" w:rsidRPr="00131320" w:rsidRDefault="00131320" w:rsidP="00131320">
      <w:pPr>
        <w:numPr>
          <w:ilvl w:val="2"/>
          <w:numId w:val="3"/>
        </w:numPr>
        <w:jc w:val="both"/>
      </w:pPr>
      <w:r w:rsidRPr="00131320">
        <w:t xml:space="preserve">A proposed timeframe detailing activities and a schedule/work plan </w:t>
      </w:r>
    </w:p>
    <w:p w14:paraId="24341782" w14:textId="77777777" w:rsidR="00131320" w:rsidRPr="00131320" w:rsidRDefault="00131320" w:rsidP="00131320">
      <w:pPr>
        <w:numPr>
          <w:ilvl w:val="2"/>
          <w:numId w:val="3"/>
        </w:numPr>
        <w:jc w:val="both"/>
      </w:pPr>
      <w:r w:rsidRPr="00131320">
        <w:t xml:space="preserve">Team composition and level of effort of each proposed team member </w:t>
      </w:r>
    </w:p>
    <w:p w14:paraId="7D769AEF" w14:textId="77777777" w:rsidR="00131320" w:rsidRPr="00131320" w:rsidRDefault="00131320" w:rsidP="00131320">
      <w:pPr>
        <w:numPr>
          <w:ilvl w:val="0"/>
          <w:numId w:val="2"/>
        </w:numPr>
        <w:jc w:val="both"/>
      </w:pPr>
      <w:r w:rsidRPr="00131320">
        <w:t>A financial proposal with a detailed breakdown of costs for the study (considering an additional VAT as per Pakistan’s taxation rules)</w:t>
      </w:r>
    </w:p>
    <w:p w14:paraId="4A22B251" w14:textId="77777777" w:rsidR="00131320" w:rsidRPr="00131320" w:rsidRDefault="00131320" w:rsidP="00131320">
      <w:pPr>
        <w:numPr>
          <w:ilvl w:val="2"/>
          <w:numId w:val="4"/>
        </w:numPr>
        <w:jc w:val="both"/>
      </w:pPr>
      <w:r w:rsidRPr="00131320">
        <w:lastRenderedPageBreak/>
        <w:t>Itemized consultancy fees/costs</w:t>
      </w:r>
    </w:p>
    <w:p w14:paraId="301FB20E" w14:textId="77777777" w:rsidR="00131320" w:rsidRPr="00131320" w:rsidRDefault="00131320" w:rsidP="00131320">
      <w:pPr>
        <w:numPr>
          <w:ilvl w:val="2"/>
          <w:numId w:val="4"/>
        </w:numPr>
        <w:jc w:val="both"/>
      </w:pPr>
      <w:r w:rsidRPr="00131320">
        <w:t>Itemized field visits and footage capturing expenses</w:t>
      </w:r>
    </w:p>
    <w:p w14:paraId="4AFE9AC0" w14:textId="77777777" w:rsidR="00131320" w:rsidRPr="00131320" w:rsidRDefault="00131320" w:rsidP="00131320">
      <w:pPr>
        <w:numPr>
          <w:ilvl w:val="2"/>
          <w:numId w:val="4"/>
        </w:numPr>
        <w:jc w:val="both"/>
      </w:pPr>
      <w:r w:rsidRPr="00131320">
        <w:t>Itemized administrative expenses.</w:t>
      </w:r>
    </w:p>
    <w:p w14:paraId="2483A586" w14:textId="77777777" w:rsidR="00131320" w:rsidRPr="00131320" w:rsidRDefault="00131320" w:rsidP="00131320">
      <w:pPr>
        <w:numPr>
          <w:ilvl w:val="2"/>
          <w:numId w:val="4"/>
        </w:numPr>
        <w:jc w:val="both"/>
      </w:pPr>
      <w:r w:rsidRPr="00131320">
        <w:t>Validity period of quotations</w:t>
      </w:r>
    </w:p>
    <w:p w14:paraId="6971BD20" w14:textId="77777777" w:rsidR="00131320" w:rsidRPr="00131320" w:rsidRDefault="00131320" w:rsidP="00131320">
      <w:pPr>
        <w:numPr>
          <w:ilvl w:val="2"/>
          <w:numId w:val="4"/>
        </w:numPr>
        <w:jc w:val="both"/>
      </w:pPr>
      <w:r w:rsidRPr="00131320">
        <w:t>CVs of all proposed team members outlining relevant experience (annexed to technical proposal having Singed by the individual)</w:t>
      </w:r>
    </w:p>
    <w:p w14:paraId="4B715E59" w14:textId="77777777" w:rsidR="00131320" w:rsidRPr="00131320" w:rsidRDefault="00131320" w:rsidP="00131320">
      <w:pPr>
        <w:numPr>
          <w:ilvl w:val="2"/>
          <w:numId w:val="4"/>
        </w:numPr>
        <w:jc w:val="both"/>
      </w:pPr>
      <w:r w:rsidRPr="00131320">
        <w:t xml:space="preserve">A copy of a previous report of similar work undertaken </w:t>
      </w:r>
    </w:p>
    <w:p w14:paraId="573D617C" w14:textId="77777777" w:rsidR="00131320" w:rsidRPr="00131320" w:rsidRDefault="00131320" w:rsidP="00131320">
      <w:pPr>
        <w:numPr>
          <w:ilvl w:val="2"/>
          <w:numId w:val="4"/>
        </w:numPr>
        <w:jc w:val="both"/>
      </w:pPr>
      <w:r w:rsidRPr="00131320">
        <w:t>Copy of legal registration (For registered firms)</w:t>
      </w:r>
    </w:p>
    <w:p w14:paraId="68D1B420" w14:textId="77777777" w:rsidR="00131320" w:rsidRPr="00131320" w:rsidRDefault="00131320" w:rsidP="00131320">
      <w:pPr>
        <w:numPr>
          <w:ilvl w:val="2"/>
          <w:numId w:val="4"/>
        </w:numPr>
        <w:jc w:val="both"/>
      </w:pPr>
      <w:r w:rsidRPr="00131320">
        <w:t>A Consulting Firm profile (if applicable).</w:t>
      </w:r>
    </w:p>
    <w:p w14:paraId="4FF826E9" w14:textId="77777777" w:rsidR="00131320" w:rsidRPr="00131320" w:rsidRDefault="00131320" w:rsidP="00131320">
      <w:pPr>
        <w:jc w:val="both"/>
        <w:rPr>
          <w:lang w:val="en-GB"/>
        </w:rPr>
      </w:pPr>
      <w:bookmarkStart w:id="0" w:name="_Toc161311075"/>
    </w:p>
    <w:p w14:paraId="7DF99913" w14:textId="77777777" w:rsidR="00131320" w:rsidRPr="00131320" w:rsidRDefault="00131320" w:rsidP="00131320">
      <w:pPr>
        <w:jc w:val="both"/>
        <w:rPr>
          <w:b/>
          <w:bCs/>
          <w:lang w:val="en-GB"/>
        </w:rPr>
      </w:pPr>
      <w:r w:rsidRPr="00131320">
        <w:rPr>
          <w:b/>
          <w:bCs/>
          <w:lang w:val="en-GB"/>
        </w:rPr>
        <w:t>Evaluation Criteria</w:t>
      </w:r>
      <w:bookmarkEnd w:id="0"/>
    </w:p>
    <w:p w14:paraId="6B726556" w14:textId="77777777" w:rsidR="00131320" w:rsidRPr="00131320" w:rsidRDefault="00131320" w:rsidP="00131320">
      <w:pPr>
        <w:jc w:val="both"/>
        <w:rPr>
          <w:b/>
          <w:bCs/>
        </w:rPr>
      </w:pPr>
      <w:r w:rsidRPr="00131320">
        <w:rPr>
          <w:b/>
          <w:bCs/>
        </w:rPr>
        <w:t>Proposals will be evaluated based on the following set of criteria:</w:t>
      </w:r>
    </w:p>
    <w:tbl>
      <w:tblPr>
        <w:tblStyle w:val="GridTable1Light"/>
        <w:tblW w:w="9067" w:type="dxa"/>
        <w:tblLook w:val="04A0" w:firstRow="1" w:lastRow="0" w:firstColumn="1" w:lastColumn="0" w:noHBand="0" w:noVBand="1"/>
      </w:tblPr>
      <w:tblGrid>
        <w:gridCol w:w="6516"/>
        <w:gridCol w:w="2551"/>
      </w:tblGrid>
      <w:tr w:rsidR="00131320" w:rsidRPr="00131320" w14:paraId="345E860F" w14:textId="77777777" w:rsidTr="00131320">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5E0B3" w:themeFill="accent6" w:themeFillTint="66"/>
            <w:vAlign w:val="center"/>
            <w:hideMark/>
          </w:tcPr>
          <w:p w14:paraId="1EA682C4" w14:textId="77777777" w:rsidR="00131320" w:rsidRPr="00131320" w:rsidRDefault="00131320" w:rsidP="00131320">
            <w:pPr>
              <w:spacing w:after="160" w:line="259" w:lineRule="auto"/>
              <w:jc w:val="both"/>
            </w:pPr>
            <w:r w:rsidRPr="00131320">
              <w:t>CRITERIA</w:t>
            </w:r>
          </w:p>
        </w:tc>
        <w:tc>
          <w:tcPr>
            <w:tcW w:w="255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5E0B3" w:themeFill="accent6" w:themeFillTint="66"/>
            <w:vAlign w:val="center"/>
            <w:hideMark/>
          </w:tcPr>
          <w:p w14:paraId="74F349AE" w14:textId="77777777" w:rsidR="00131320" w:rsidRPr="00131320" w:rsidRDefault="00131320" w:rsidP="00131320">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131320">
              <w:t>MAXIMUM SCORE</w:t>
            </w:r>
          </w:p>
        </w:tc>
      </w:tr>
      <w:tr w:rsidR="00131320" w:rsidRPr="00131320" w14:paraId="0A58E2A2" w14:textId="77777777" w:rsidTr="00131320">
        <w:trPr>
          <w:trHeight w:val="274"/>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E2EFD9" w:themeFill="accent6" w:themeFillTint="33"/>
            <w:hideMark/>
          </w:tcPr>
          <w:p w14:paraId="2949AC04" w14:textId="77777777" w:rsidR="00131320" w:rsidRPr="00131320" w:rsidRDefault="00131320" w:rsidP="00131320">
            <w:pPr>
              <w:spacing w:after="160" w:line="259" w:lineRule="auto"/>
              <w:jc w:val="both"/>
            </w:pPr>
            <w:r w:rsidRPr="00131320">
              <w:t>Technical Component</w:t>
            </w:r>
          </w:p>
        </w:tc>
      </w:tr>
      <w:tr w:rsidR="00131320" w:rsidRPr="00131320" w14:paraId="164C8DCD" w14:textId="77777777" w:rsidTr="00131320">
        <w:trPr>
          <w:trHeight w:val="468"/>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B17C7" w14:textId="77777777" w:rsidR="00131320" w:rsidRPr="00131320" w:rsidRDefault="00131320" w:rsidP="00131320">
            <w:pPr>
              <w:spacing w:after="160" w:line="259" w:lineRule="auto"/>
              <w:jc w:val="both"/>
              <w:rPr>
                <w:b w:val="0"/>
                <w:bCs w:val="0"/>
              </w:rPr>
            </w:pPr>
            <w:r w:rsidRPr="00131320">
              <w:rPr>
                <w:b w:val="0"/>
                <w:bCs w:val="0"/>
              </w:rPr>
              <w:t xml:space="preserve">Demonstrated experience in developing documentaries and other relevant communication material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CBE63D"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25</w:t>
            </w:r>
          </w:p>
        </w:tc>
      </w:tr>
      <w:tr w:rsidR="00131320" w:rsidRPr="00131320" w14:paraId="46337C77" w14:textId="77777777" w:rsidTr="00131320">
        <w:trPr>
          <w:trHeight w:val="305"/>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8AA92" w14:textId="77777777" w:rsidR="00131320" w:rsidRPr="00131320" w:rsidRDefault="00131320" w:rsidP="00131320">
            <w:pPr>
              <w:spacing w:after="160" w:line="259" w:lineRule="auto"/>
              <w:jc w:val="both"/>
              <w:rPr>
                <w:b w:val="0"/>
                <w:bCs w:val="0"/>
              </w:rPr>
            </w:pPr>
            <w:r w:rsidRPr="00131320">
              <w:rPr>
                <w:b w:val="0"/>
                <w:bCs w:val="0"/>
              </w:rPr>
              <w:t>Relevant Education and Technical Experience of Team</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E46640"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15</w:t>
            </w:r>
          </w:p>
        </w:tc>
      </w:tr>
      <w:tr w:rsidR="00131320" w:rsidRPr="00131320" w14:paraId="50FEB7F4" w14:textId="77777777" w:rsidTr="00131320">
        <w:trPr>
          <w:trHeight w:val="468"/>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3ACB8E" w14:textId="77777777" w:rsidR="00131320" w:rsidRPr="00131320" w:rsidRDefault="00131320" w:rsidP="00131320">
            <w:pPr>
              <w:spacing w:after="160" w:line="259" w:lineRule="auto"/>
              <w:jc w:val="both"/>
              <w:rPr>
                <w:b w:val="0"/>
                <w:bCs w:val="0"/>
              </w:rPr>
            </w:pPr>
            <w:r w:rsidRPr="00131320">
              <w:rPr>
                <w:b w:val="0"/>
                <w:bCs w:val="0"/>
              </w:rPr>
              <w:t xml:space="preserve">Proposed Methodology, and technical expertise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FD6C3"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20</w:t>
            </w:r>
          </w:p>
        </w:tc>
      </w:tr>
      <w:tr w:rsidR="00131320" w:rsidRPr="00131320" w14:paraId="6539DC15" w14:textId="77777777" w:rsidTr="00131320">
        <w:trPr>
          <w:trHeight w:val="311"/>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E3DF8F" w14:textId="77777777" w:rsidR="00131320" w:rsidRPr="00131320" w:rsidRDefault="00131320" w:rsidP="00131320">
            <w:pPr>
              <w:spacing w:after="160" w:line="259" w:lineRule="auto"/>
              <w:jc w:val="both"/>
              <w:rPr>
                <w:b w:val="0"/>
                <w:bCs w:val="0"/>
              </w:rPr>
            </w:pPr>
            <w:r w:rsidRPr="00131320">
              <w:rPr>
                <w:b w:val="0"/>
                <w:bCs w:val="0"/>
              </w:rPr>
              <w:t xml:space="preserve">Relevant work experience (Sample work)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045B92"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20</w:t>
            </w:r>
          </w:p>
        </w:tc>
      </w:tr>
      <w:tr w:rsidR="00131320" w:rsidRPr="00131320" w14:paraId="6475EA32" w14:textId="77777777" w:rsidTr="00131320">
        <w:trPr>
          <w:trHeight w:val="305"/>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BD0F21" w14:textId="77777777" w:rsidR="00131320" w:rsidRPr="00131320" w:rsidRDefault="00131320" w:rsidP="00131320">
            <w:pPr>
              <w:spacing w:after="160" w:line="259" w:lineRule="auto"/>
              <w:jc w:val="both"/>
              <w:rPr>
                <w:b w:val="0"/>
                <w:bCs w:val="0"/>
              </w:rPr>
            </w:pPr>
            <w:r w:rsidRPr="00131320">
              <w:rPr>
                <w:b w:val="0"/>
                <w:bCs w:val="0"/>
              </w:rPr>
              <w:t xml:space="preserve">Technical Component Total Marks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A6EB5"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80</w:t>
            </w:r>
          </w:p>
        </w:tc>
      </w:tr>
      <w:tr w:rsidR="00131320" w:rsidRPr="00131320" w14:paraId="7EEB1B16" w14:textId="77777777" w:rsidTr="00131320">
        <w:trPr>
          <w:trHeight w:val="311"/>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E2EFD9" w:themeFill="accent6" w:themeFillTint="33"/>
            <w:hideMark/>
          </w:tcPr>
          <w:p w14:paraId="1AA67534" w14:textId="77777777" w:rsidR="00131320" w:rsidRPr="00131320" w:rsidRDefault="00131320" w:rsidP="00131320">
            <w:pPr>
              <w:spacing w:after="160" w:line="259" w:lineRule="auto"/>
              <w:jc w:val="both"/>
            </w:pPr>
            <w:r w:rsidRPr="00131320">
              <w:t>Financial Component</w:t>
            </w:r>
          </w:p>
        </w:tc>
      </w:tr>
      <w:tr w:rsidR="00131320" w:rsidRPr="00131320" w14:paraId="0F0B9377" w14:textId="77777777" w:rsidTr="00131320">
        <w:trPr>
          <w:trHeight w:val="305"/>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B1AF9" w14:textId="77777777" w:rsidR="00131320" w:rsidRPr="00131320" w:rsidRDefault="00131320" w:rsidP="00131320">
            <w:pPr>
              <w:spacing w:after="160" w:line="259" w:lineRule="auto"/>
              <w:jc w:val="both"/>
              <w:rPr>
                <w:b w:val="0"/>
                <w:bCs w:val="0"/>
              </w:rPr>
            </w:pPr>
            <w:r w:rsidRPr="00131320">
              <w:rPr>
                <w:b w:val="0"/>
                <w:bCs w:val="0"/>
              </w:rPr>
              <w:t>Realistic and appropriate costs for proposed work</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67F39"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10</w:t>
            </w:r>
          </w:p>
        </w:tc>
      </w:tr>
      <w:tr w:rsidR="00131320" w:rsidRPr="00131320" w14:paraId="78161192" w14:textId="77777777" w:rsidTr="00131320">
        <w:trPr>
          <w:trHeight w:val="311"/>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4E2F8" w14:textId="77777777" w:rsidR="00131320" w:rsidRPr="00131320" w:rsidRDefault="00131320" w:rsidP="00131320">
            <w:pPr>
              <w:spacing w:after="160" w:line="259" w:lineRule="auto"/>
              <w:jc w:val="both"/>
              <w:rPr>
                <w:b w:val="0"/>
                <w:bCs w:val="0"/>
              </w:rPr>
            </w:pPr>
            <w:r w:rsidRPr="00131320">
              <w:rPr>
                <w:b w:val="0"/>
                <w:bCs w:val="0"/>
              </w:rPr>
              <w:t xml:space="preserve">All relevant costs included to carry out the proposed work including loading boarding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41A6A"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10</w:t>
            </w:r>
          </w:p>
        </w:tc>
      </w:tr>
      <w:tr w:rsidR="00131320" w:rsidRPr="00131320" w14:paraId="6FBA1D38" w14:textId="77777777" w:rsidTr="00131320">
        <w:trPr>
          <w:trHeight w:val="311"/>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AD0FAB" w14:textId="77777777" w:rsidR="00131320" w:rsidRPr="00131320" w:rsidRDefault="00131320" w:rsidP="00131320">
            <w:pPr>
              <w:spacing w:after="160" w:line="259" w:lineRule="auto"/>
              <w:jc w:val="both"/>
              <w:rPr>
                <w:b w:val="0"/>
                <w:bCs w:val="0"/>
              </w:rPr>
            </w:pPr>
            <w:r w:rsidRPr="00131320">
              <w:rPr>
                <w:b w:val="0"/>
                <w:bCs w:val="0"/>
              </w:rPr>
              <w:t xml:space="preserve">Financial Component Total Marks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ECFE3"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20</w:t>
            </w:r>
          </w:p>
        </w:tc>
      </w:tr>
      <w:tr w:rsidR="00131320" w:rsidRPr="00131320" w14:paraId="18754ECD" w14:textId="77777777" w:rsidTr="00131320">
        <w:trPr>
          <w:trHeight w:val="128"/>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E2EFD9" w:themeFill="accent6" w:themeFillTint="33"/>
            <w:hideMark/>
          </w:tcPr>
          <w:p w14:paraId="51FFD172" w14:textId="77777777" w:rsidR="00131320" w:rsidRPr="00131320" w:rsidRDefault="00131320" w:rsidP="00131320">
            <w:pPr>
              <w:spacing w:after="160" w:line="259" w:lineRule="auto"/>
              <w:jc w:val="both"/>
            </w:pPr>
            <w:r w:rsidRPr="00131320">
              <w:t xml:space="preserve">Grant Total </w:t>
            </w:r>
          </w:p>
        </w:tc>
        <w:tc>
          <w:tcPr>
            <w:tcW w:w="25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E2EFD9" w:themeFill="accent6" w:themeFillTint="33"/>
            <w:hideMark/>
          </w:tcPr>
          <w:p w14:paraId="5E12F607" w14:textId="77777777" w:rsidR="00131320" w:rsidRPr="00131320" w:rsidRDefault="00131320" w:rsidP="00131320">
            <w:pPr>
              <w:spacing w:after="160" w:line="259" w:lineRule="auto"/>
              <w:jc w:val="both"/>
              <w:cnfStyle w:val="000000000000" w:firstRow="0" w:lastRow="0" w:firstColumn="0" w:lastColumn="0" w:oddVBand="0" w:evenVBand="0" w:oddHBand="0" w:evenHBand="0" w:firstRowFirstColumn="0" w:firstRowLastColumn="0" w:lastRowFirstColumn="0" w:lastRowLastColumn="0"/>
              <w:rPr>
                <w:b/>
                <w:bCs/>
              </w:rPr>
            </w:pPr>
            <w:r w:rsidRPr="00131320">
              <w:rPr>
                <w:b/>
                <w:bCs/>
              </w:rPr>
              <w:t>100</w:t>
            </w:r>
          </w:p>
        </w:tc>
      </w:tr>
    </w:tbl>
    <w:p w14:paraId="675CC34C" w14:textId="77777777" w:rsidR="00131320" w:rsidRPr="00131320" w:rsidRDefault="00131320" w:rsidP="00131320">
      <w:pPr>
        <w:jc w:val="both"/>
        <w:rPr>
          <w:b/>
          <w:bCs/>
        </w:rPr>
      </w:pPr>
    </w:p>
    <w:p w14:paraId="6CBD169E" w14:textId="57200AFB" w:rsidR="00131320" w:rsidRPr="00131320" w:rsidRDefault="00131320" w:rsidP="00131320">
      <w:pPr>
        <w:jc w:val="both"/>
        <w:rPr>
          <w:b/>
          <w:bCs/>
        </w:rPr>
      </w:pPr>
      <w:bookmarkStart w:id="1" w:name="_Toc86153259"/>
      <w:bookmarkStart w:id="2" w:name="_Toc86225406"/>
      <w:bookmarkStart w:id="3" w:name="_Toc161311076"/>
      <w:r w:rsidRPr="00131320">
        <w:rPr>
          <w:b/>
          <w:bCs/>
        </w:rPr>
        <w:t xml:space="preserve">Confidentiality and Ownership of Pictures, Footages, Documents, and </w:t>
      </w:r>
      <w:bookmarkEnd w:id="1"/>
      <w:bookmarkEnd w:id="2"/>
      <w:bookmarkEnd w:id="3"/>
      <w:r w:rsidRPr="00131320">
        <w:rPr>
          <w:b/>
          <w:bCs/>
        </w:rPr>
        <w:t>Equipment</w:t>
      </w:r>
    </w:p>
    <w:p w14:paraId="2D19ADB3" w14:textId="77777777" w:rsidR="00131320" w:rsidRPr="00131320" w:rsidRDefault="00131320" w:rsidP="00131320">
      <w:pPr>
        <w:jc w:val="both"/>
        <w:rPr>
          <w:b/>
          <w:bCs/>
          <w:lang w:val="en-GB"/>
        </w:rPr>
      </w:pPr>
      <w:r w:rsidRPr="00131320">
        <w:rPr>
          <w:b/>
          <w:bCs/>
          <w:lang w:val="en-GB"/>
        </w:rPr>
        <w:t xml:space="preserve"> </w:t>
      </w:r>
    </w:p>
    <w:p w14:paraId="4D298112" w14:textId="77777777" w:rsidR="00131320" w:rsidRPr="00131320" w:rsidRDefault="00131320" w:rsidP="00131320">
      <w:pPr>
        <w:numPr>
          <w:ilvl w:val="0"/>
          <w:numId w:val="5"/>
        </w:numPr>
        <w:jc w:val="both"/>
        <w:rPr>
          <w:lang w:val="en-GB"/>
        </w:rPr>
      </w:pPr>
      <w:bookmarkStart w:id="4" w:name="_Toc122433644"/>
      <w:bookmarkStart w:id="5" w:name="_Toc122963638"/>
      <w:bookmarkStart w:id="6" w:name="_Toc122965096"/>
      <w:bookmarkStart w:id="7" w:name="_Toc122965158"/>
      <w:bookmarkStart w:id="8" w:name="_Toc124416341"/>
      <w:bookmarkStart w:id="9" w:name="_Toc124418415"/>
      <w:bookmarkStart w:id="10" w:name="_Toc125974612"/>
      <w:bookmarkStart w:id="11" w:name="_Toc125974631"/>
      <w:r w:rsidRPr="00131320">
        <w:rPr>
          <w:lang w:val="en-GB"/>
        </w:rPr>
        <w:t xml:space="preserve">All the pictures, videos and shoots related to the documentary will be regarded as AKRSP's intellectual property, so the mentioned outputs or part of it cannot be sold or used in any case without the prior permission of AKRSP.  </w:t>
      </w:r>
    </w:p>
    <w:p w14:paraId="4C496F99" w14:textId="77777777" w:rsidR="00131320" w:rsidRPr="00131320" w:rsidRDefault="00131320" w:rsidP="00131320">
      <w:pPr>
        <w:numPr>
          <w:ilvl w:val="0"/>
          <w:numId w:val="5"/>
        </w:numPr>
        <w:jc w:val="both"/>
      </w:pPr>
      <w:r w:rsidRPr="00131320">
        <w:lastRenderedPageBreak/>
        <w:t xml:space="preserve">AKRSP shall be the owner of all the data </w:t>
      </w:r>
      <w:proofErr w:type="gramStart"/>
      <w:r w:rsidRPr="00131320">
        <w:t>collected,  pictures</w:t>
      </w:r>
      <w:proofErr w:type="gramEnd"/>
      <w:r w:rsidRPr="00131320">
        <w:t>, footage, documents, etc. prepared by the consultant,</w:t>
      </w:r>
      <w:bookmarkEnd w:id="4"/>
      <w:bookmarkEnd w:id="5"/>
      <w:bookmarkEnd w:id="6"/>
      <w:bookmarkEnd w:id="7"/>
      <w:bookmarkEnd w:id="8"/>
      <w:bookmarkEnd w:id="9"/>
      <w:bookmarkEnd w:id="10"/>
      <w:bookmarkEnd w:id="11"/>
    </w:p>
    <w:p w14:paraId="384B152D" w14:textId="77777777" w:rsidR="00131320" w:rsidRPr="00131320" w:rsidRDefault="00131320" w:rsidP="00131320">
      <w:pPr>
        <w:numPr>
          <w:ilvl w:val="0"/>
          <w:numId w:val="5"/>
        </w:numPr>
        <w:jc w:val="both"/>
      </w:pPr>
      <w:r w:rsidRPr="00131320">
        <w:t xml:space="preserve">All the data collected must be handed over to AKRSP before final payment, </w:t>
      </w:r>
    </w:p>
    <w:p w14:paraId="33783BF6" w14:textId="77777777" w:rsidR="00131320" w:rsidRPr="00131320" w:rsidRDefault="00131320" w:rsidP="00131320">
      <w:pPr>
        <w:jc w:val="both"/>
        <w:rPr>
          <w:b/>
          <w:bCs/>
          <w:lang w:val="en-GB"/>
        </w:rPr>
      </w:pPr>
    </w:p>
    <w:p w14:paraId="0C6F3185" w14:textId="4AB2477A" w:rsidR="00131320" w:rsidRPr="00131320" w:rsidRDefault="00131320" w:rsidP="00131320">
      <w:pPr>
        <w:jc w:val="both"/>
        <w:rPr>
          <w:b/>
          <w:bCs/>
        </w:rPr>
      </w:pPr>
      <w:r w:rsidRPr="00131320">
        <w:rPr>
          <w:b/>
          <w:bCs/>
        </w:rPr>
        <w:t xml:space="preserve"> </w:t>
      </w:r>
      <w:bookmarkStart w:id="12" w:name="_Toc87470064"/>
      <w:bookmarkStart w:id="13" w:name="_Toc161311077"/>
      <w:r w:rsidRPr="00131320">
        <w:rPr>
          <w:b/>
          <w:bCs/>
        </w:rPr>
        <w:t>Ethical/Safeguarding Considerations</w:t>
      </w:r>
      <w:bookmarkEnd w:id="12"/>
      <w:bookmarkEnd w:id="13"/>
      <w:r w:rsidRPr="00131320">
        <w:rPr>
          <w:b/>
          <w:bCs/>
        </w:rPr>
        <w:t xml:space="preserve"> </w:t>
      </w:r>
    </w:p>
    <w:p w14:paraId="20CB710B" w14:textId="77777777" w:rsidR="00131320" w:rsidRPr="00131320" w:rsidRDefault="00131320" w:rsidP="00131320">
      <w:pPr>
        <w:jc w:val="both"/>
        <w:rPr>
          <w:i/>
          <w:iCs/>
        </w:rPr>
      </w:pPr>
      <w:r w:rsidRPr="00131320">
        <w:rPr>
          <w:i/>
          <w:iCs/>
          <w:lang w:val="en-GB"/>
        </w:rPr>
        <w:t xml:space="preserve">Consent will be obtained before capturing any </w:t>
      </w:r>
      <w:proofErr w:type="gramStart"/>
      <w:r w:rsidRPr="00131320">
        <w:rPr>
          <w:i/>
          <w:iCs/>
          <w:lang w:val="en-GB"/>
        </w:rPr>
        <w:t>images, or</w:t>
      </w:r>
      <w:proofErr w:type="gramEnd"/>
      <w:r w:rsidRPr="00131320">
        <w:rPr>
          <w:i/>
          <w:iCs/>
          <w:lang w:val="en-GB"/>
        </w:rPr>
        <w:t xml:space="preserve"> shooting any video or recordings during the field training sessions, ensuring compliance with AKRSP's safeguarding policy. </w:t>
      </w:r>
      <w:r w:rsidRPr="00131320">
        <w:rPr>
          <w:i/>
          <w:iCs/>
        </w:rPr>
        <w:t>AKRSP-AKF is an Equal Opportunity Employer and is Committed to Safeguarding and Promoting the Welfare of Children and Vulnerable Adults and Expects all Staff and Partners to Share this Commitment.</w:t>
      </w:r>
    </w:p>
    <w:p w14:paraId="35A7B7DC" w14:textId="37BC6F8A" w:rsidR="00BF0036" w:rsidRDefault="00BF0036" w:rsidP="00131320">
      <w:pPr>
        <w:jc w:val="both"/>
      </w:pPr>
    </w:p>
    <w:p w14:paraId="7E45439E" w14:textId="77777777" w:rsidR="00BF0036" w:rsidRDefault="00BF0036" w:rsidP="002231FC">
      <w:pPr>
        <w:jc w:val="both"/>
      </w:pPr>
    </w:p>
    <w:p w14:paraId="4197FB2E" w14:textId="77777777" w:rsidR="00BF0036" w:rsidRPr="00BF0036" w:rsidRDefault="00BF0036" w:rsidP="002231FC">
      <w:pPr>
        <w:jc w:val="both"/>
      </w:pPr>
    </w:p>
    <w:p w14:paraId="4A4D669F" w14:textId="77777777" w:rsidR="002C6404" w:rsidRDefault="002C6404" w:rsidP="002231FC">
      <w:pPr>
        <w:jc w:val="both"/>
      </w:pPr>
    </w:p>
    <w:sectPr w:rsidR="002C6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F2B77"/>
    <w:multiLevelType w:val="hybridMultilevel"/>
    <w:tmpl w:val="86141D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9">
      <w:start w:val="1"/>
      <w:numFmt w:val="bullet"/>
      <w:lvlText w:val=""/>
      <w:lvlJc w:val="left"/>
      <w:pPr>
        <w:ind w:left="1352"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9864BDA"/>
    <w:multiLevelType w:val="hybridMultilevel"/>
    <w:tmpl w:val="390C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43847"/>
    <w:multiLevelType w:val="hybridMultilevel"/>
    <w:tmpl w:val="9F88C95A"/>
    <w:lvl w:ilvl="0" w:tplc="D13CA072">
      <w:start w:val="1"/>
      <w:numFmt w:val="decimal"/>
      <w:lvlText w:val="%1."/>
      <w:lvlJc w:val="left"/>
      <w:pPr>
        <w:ind w:left="720" w:hanging="360"/>
      </w:pPr>
    </w:lvl>
    <w:lvl w:ilvl="1" w:tplc="C660EE1A">
      <w:start w:val="1"/>
      <w:numFmt w:val="lowerLetter"/>
      <w:lvlText w:val="%2."/>
      <w:lvlJc w:val="left"/>
      <w:pPr>
        <w:ind w:left="1440" w:hanging="360"/>
      </w:pPr>
    </w:lvl>
    <w:lvl w:ilvl="2" w:tplc="04090009">
      <w:start w:val="1"/>
      <w:numFmt w:val="bullet"/>
      <w:lvlText w:val=""/>
      <w:lvlJc w:val="left"/>
      <w:pPr>
        <w:ind w:left="1710" w:hanging="360"/>
      </w:pPr>
      <w:rPr>
        <w:rFonts w:ascii="Wingdings" w:hAnsi="Wingdings" w:hint="default"/>
      </w:rPr>
    </w:lvl>
    <w:lvl w:ilvl="3" w:tplc="E01043F6">
      <w:start w:val="1"/>
      <w:numFmt w:val="decimal"/>
      <w:lvlText w:val="%4."/>
      <w:lvlJc w:val="left"/>
      <w:pPr>
        <w:ind w:left="2880" w:hanging="360"/>
      </w:pPr>
    </w:lvl>
    <w:lvl w:ilvl="4" w:tplc="8564E394">
      <w:start w:val="1"/>
      <w:numFmt w:val="lowerLetter"/>
      <w:lvlText w:val="%5."/>
      <w:lvlJc w:val="left"/>
      <w:pPr>
        <w:ind w:left="3600" w:hanging="360"/>
      </w:pPr>
    </w:lvl>
    <w:lvl w:ilvl="5" w:tplc="34A058D6">
      <w:start w:val="1"/>
      <w:numFmt w:val="lowerRoman"/>
      <w:lvlText w:val="%6."/>
      <w:lvlJc w:val="right"/>
      <w:pPr>
        <w:ind w:left="4320" w:hanging="180"/>
      </w:pPr>
    </w:lvl>
    <w:lvl w:ilvl="6" w:tplc="5B6CC500">
      <w:start w:val="1"/>
      <w:numFmt w:val="decimal"/>
      <w:lvlText w:val="%7."/>
      <w:lvlJc w:val="left"/>
      <w:pPr>
        <w:ind w:left="5040" w:hanging="360"/>
      </w:pPr>
    </w:lvl>
    <w:lvl w:ilvl="7" w:tplc="3340900E">
      <w:start w:val="1"/>
      <w:numFmt w:val="lowerLetter"/>
      <w:lvlText w:val="%8."/>
      <w:lvlJc w:val="left"/>
      <w:pPr>
        <w:ind w:left="5760" w:hanging="360"/>
      </w:pPr>
    </w:lvl>
    <w:lvl w:ilvl="8" w:tplc="0DC80036">
      <w:start w:val="1"/>
      <w:numFmt w:val="lowerRoman"/>
      <w:lvlText w:val="%9."/>
      <w:lvlJc w:val="right"/>
      <w:pPr>
        <w:ind w:left="6480" w:hanging="180"/>
      </w:pPr>
    </w:lvl>
  </w:abstractNum>
  <w:abstractNum w:abstractNumId="3" w15:restartNumberingAfterBreak="0">
    <w:nsid w:val="74B04EEF"/>
    <w:multiLevelType w:val="hybridMultilevel"/>
    <w:tmpl w:val="8E6E8270"/>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7BC579C3"/>
    <w:multiLevelType w:val="hybridMultilevel"/>
    <w:tmpl w:val="E2F2D8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5395909">
    <w:abstractNumId w:val="1"/>
  </w:num>
  <w:num w:numId="2" w16cid:durableId="15536918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140427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53020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06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36"/>
    <w:rsid w:val="000C74C0"/>
    <w:rsid w:val="000D115F"/>
    <w:rsid w:val="00131320"/>
    <w:rsid w:val="002231FC"/>
    <w:rsid w:val="00235BAB"/>
    <w:rsid w:val="002C6404"/>
    <w:rsid w:val="00350B79"/>
    <w:rsid w:val="003C7F06"/>
    <w:rsid w:val="003F75E0"/>
    <w:rsid w:val="00473261"/>
    <w:rsid w:val="004F04A2"/>
    <w:rsid w:val="0052590C"/>
    <w:rsid w:val="0057154D"/>
    <w:rsid w:val="00595D8C"/>
    <w:rsid w:val="005C4ADD"/>
    <w:rsid w:val="00691C38"/>
    <w:rsid w:val="007E5FCA"/>
    <w:rsid w:val="008F0C0E"/>
    <w:rsid w:val="009D2178"/>
    <w:rsid w:val="00AE216D"/>
    <w:rsid w:val="00BB01D3"/>
    <w:rsid w:val="00BF0036"/>
    <w:rsid w:val="00BF2B31"/>
    <w:rsid w:val="00D25BF0"/>
    <w:rsid w:val="00D47905"/>
    <w:rsid w:val="00E339A0"/>
    <w:rsid w:val="00E451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B2E6E"/>
  <w15:chartTrackingRefBased/>
  <w15:docId w15:val="{A9B44916-8C77-4BCA-ABF1-BAB5B2CF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036"/>
    <w:pPr>
      <w:ind w:left="720"/>
      <w:contextualSpacing/>
    </w:pPr>
  </w:style>
  <w:style w:type="table" w:styleId="GridTable1Light">
    <w:name w:val="Grid Table 1 Light"/>
    <w:basedOn w:val="TableNormal"/>
    <w:uiPriority w:val="46"/>
    <w:rsid w:val="001313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4393">
      <w:bodyDiv w:val="1"/>
      <w:marLeft w:val="0"/>
      <w:marRight w:val="0"/>
      <w:marTop w:val="0"/>
      <w:marBottom w:val="0"/>
      <w:divBdr>
        <w:top w:val="none" w:sz="0" w:space="0" w:color="auto"/>
        <w:left w:val="none" w:sz="0" w:space="0" w:color="auto"/>
        <w:bottom w:val="none" w:sz="0" w:space="0" w:color="auto"/>
        <w:right w:val="none" w:sz="0" w:space="0" w:color="auto"/>
      </w:divBdr>
    </w:div>
    <w:div w:id="1292596757">
      <w:bodyDiv w:val="1"/>
      <w:marLeft w:val="0"/>
      <w:marRight w:val="0"/>
      <w:marTop w:val="0"/>
      <w:marBottom w:val="0"/>
      <w:divBdr>
        <w:top w:val="none" w:sz="0" w:space="0" w:color="auto"/>
        <w:left w:val="none" w:sz="0" w:space="0" w:color="auto"/>
        <w:bottom w:val="none" w:sz="0" w:space="0" w:color="auto"/>
        <w:right w:val="none" w:sz="0" w:space="0" w:color="auto"/>
      </w:divBdr>
      <w:divsChild>
        <w:div w:id="889808476">
          <w:marLeft w:val="0"/>
          <w:marRight w:val="0"/>
          <w:marTop w:val="0"/>
          <w:marBottom w:val="0"/>
          <w:divBdr>
            <w:top w:val="single" w:sz="2" w:space="0" w:color="D9D9E3"/>
            <w:left w:val="single" w:sz="2" w:space="0" w:color="D9D9E3"/>
            <w:bottom w:val="single" w:sz="2" w:space="0" w:color="D9D9E3"/>
            <w:right w:val="single" w:sz="2" w:space="0" w:color="D9D9E3"/>
          </w:divBdr>
          <w:divsChild>
            <w:div w:id="687757383">
              <w:marLeft w:val="0"/>
              <w:marRight w:val="0"/>
              <w:marTop w:val="0"/>
              <w:marBottom w:val="0"/>
              <w:divBdr>
                <w:top w:val="single" w:sz="2" w:space="0" w:color="D9D9E3"/>
                <w:left w:val="single" w:sz="2" w:space="0" w:color="D9D9E3"/>
                <w:bottom w:val="single" w:sz="2" w:space="0" w:color="D9D9E3"/>
                <w:right w:val="single" w:sz="2" w:space="0" w:color="D9D9E3"/>
              </w:divBdr>
              <w:divsChild>
                <w:div w:id="1474910405">
                  <w:marLeft w:val="0"/>
                  <w:marRight w:val="0"/>
                  <w:marTop w:val="0"/>
                  <w:marBottom w:val="0"/>
                  <w:divBdr>
                    <w:top w:val="single" w:sz="2" w:space="0" w:color="D9D9E3"/>
                    <w:left w:val="single" w:sz="2" w:space="0" w:color="D9D9E3"/>
                    <w:bottom w:val="single" w:sz="2" w:space="0" w:color="D9D9E3"/>
                    <w:right w:val="single" w:sz="2" w:space="0" w:color="D9D9E3"/>
                  </w:divBdr>
                  <w:divsChild>
                    <w:div w:id="856315088">
                      <w:marLeft w:val="0"/>
                      <w:marRight w:val="0"/>
                      <w:marTop w:val="0"/>
                      <w:marBottom w:val="0"/>
                      <w:divBdr>
                        <w:top w:val="single" w:sz="2" w:space="0" w:color="D9D9E3"/>
                        <w:left w:val="single" w:sz="2" w:space="0" w:color="D9D9E3"/>
                        <w:bottom w:val="single" w:sz="2" w:space="0" w:color="D9D9E3"/>
                        <w:right w:val="single" w:sz="2" w:space="0" w:color="D9D9E3"/>
                      </w:divBdr>
                      <w:divsChild>
                        <w:div w:id="1326205271">
                          <w:marLeft w:val="0"/>
                          <w:marRight w:val="0"/>
                          <w:marTop w:val="0"/>
                          <w:marBottom w:val="0"/>
                          <w:divBdr>
                            <w:top w:val="single" w:sz="2" w:space="0" w:color="D9D9E3"/>
                            <w:left w:val="single" w:sz="2" w:space="0" w:color="D9D9E3"/>
                            <w:bottom w:val="single" w:sz="2" w:space="0" w:color="D9D9E3"/>
                            <w:right w:val="single" w:sz="2" w:space="0" w:color="D9D9E3"/>
                          </w:divBdr>
                          <w:divsChild>
                            <w:div w:id="77641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764545">
                                  <w:marLeft w:val="0"/>
                                  <w:marRight w:val="0"/>
                                  <w:marTop w:val="0"/>
                                  <w:marBottom w:val="0"/>
                                  <w:divBdr>
                                    <w:top w:val="single" w:sz="2" w:space="0" w:color="D9D9E3"/>
                                    <w:left w:val="single" w:sz="2" w:space="0" w:color="D9D9E3"/>
                                    <w:bottom w:val="single" w:sz="2" w:space="0" w:color="D9D9E3"/>
                                    <w:right w:val="single" w:sz="2" w:space="0" w:color="D9D9E3"/>
                                  </w:divBdr>
                                  <w:divsChild>
                                    <w:div w:id="1205873342">
                                      <w:marLeft w:val="0"/>
                                      <w:marRight w:val="0"/>
                                      <w:marTop w:val="0"/>
                                      <w:marBottom w:val="0"/>
                                      <w:divBdr>
                                        <w:top w:val="single" w:sz="2" w:space="0" w:color="D9D9E3"/>
                                        <w:left w:val="single" w:sz="2" w:space="0" w:color="D9D9E3"/>
                                        <w:bottom w:val="single" w:sz="2" w:space="0" w:color="D9D9E3"/>
                                        <w:right w:val="single" w:sz="2" w:space="0" w:color="D9D9E3"/>
                                      </w:divBdr>
                                      <w:divsChild>
                                        <w:div w:id="1619406790">
                                          <w:marLeft w:val="0"/>
                                          <w:marRight w:val="0"/>
                                          <w:marTop w:val="0"/>
                                          <w:marBottom w:val="0"/>
                                          <w:divBdr>
                                            <w:top w:val="single" w:sz="2" w:space="0" w:color="D9D9E3"/>
                                            <w:left w:val="single" w:sz="2" w:space="0" w:color="D9D9E3"/>
                                            <w:bottom w:val="single" w:sz="2" w:space="0" w:color="D9D9E3"/>
                                            <w:right w:val="single" w:sz="2" w:space="0" w:color="D9D9E3"/>
                                          </w:divBdr>
                                          <w:divsChild>
                                            <w:div w:id="1618681787">
                                              <w:marLeft w:val="0"/>
                                              <w:marRight w:val="0"/>
                                              <w:marTop w:val="0"/>
                                              <w:marBottom w:val="0"/>
                                              <w:divBdr>
                                                <w:top w:val="single" w:sz="2" w:space="0" w:color="D9D9E3"/>
                                                <w:left w:val="single" w:sz="2" w:space="0" w:color="D9D9E3"/>
                                                <w:bottom w:val="single" w:sz="2" w:space="0" w:color="D9D9E3"/>
                                                <w:right w:val="single" w:sz="2" w:space="0" w:color="D9D9E3"/>
                                              </w:divBdr>
                                              <w:divsChild>
                                                <w:div w:id="92169172">
                                                  <w:marLeft w:val="0"/>
                                                  <w:marRight w:val="0"/>
                                                  <w:marTop w:val="0"/>
                                                  <w:marBottom w:val="0"/>
                                                  <w:divBdr>
                                                    <w:top w:val="single" w:sz="2" w:space="0" w:color="D9D9E3"/>
                                                    <w:left w:val="single" w:sz="2" w:space="0" w:color="D9D9E3"/>
                                                    <w:bottom w:val="single" w:sz="2" w:space="0" w:color="D9D9E3"/>
                                                    <w:right w:val="single" w:sz="2" w:space="0" w:color="D9D9E3"/>
                                                  </w:divBdr>
                                                  <w:divsChild>
                                                    <w:div w:id="175120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216040">
          <w:marLeft w:val="0"/>
          <w:marRight w:val="0"/>
          <w:marTop w:val="0"/>
          <w:marBottom w:val="0"/>
          <w:divBdr>
            <w:top w:val="none" w:sz="0" w:space="0" w:color="auto"/>
            <w:left w:val="none" w:sz="0" w:space="0" w:color="auto"/>
            <w:bottom w:val="none" w:sz="0" w:space="0" w:color="auto"/>
            <w:right w:val="none" w:sz="0" w:space="0" w:color="auto"/>
          </w:divBdr>
        </w:div>
      </w:divsChild>
    </w:div>
    <w:div w:id="19024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ijaz hussain</dc:creator>
  <cp:keywords/>
  <dc:description/>
  <cp:lastModifiedBy>Ejaz Hussain</cp:lastModifiedBy>
  <cp:revision>3</cp:revision>
  <dcterms:created xsi:type="dcterms:W3CDTF">2025-03-26T06:53:00Z</dcterms:created>
  <dcterms:modified xsi:type="dcterms:W3CDTF">2025-03-26T06:55:00Z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6f88b789260b845dad743f5fd644d7e8fd4306bf2d24a75acc73546ddcd4544b</vt:lpwstr>
  </property>
</Properties>
</file>